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708E7" w14:textId="39DFFC1B" w:rsidR="00815D11" w:rsidRDefault="006011EF" w:rsidP="00142D11">
      <w:pPr>
        <w:spacing w:after="160" w:line="259" w:lineRule="auto"/>
        <w:rPr>
          <w:b/>
          <w:sz w:val="28"/>
          <w:szCs w:val="28"/>
        </w:rPr>
      </w:pPr>
      <w:r>
        <w:rPr>
          <w:b/>
          <w:noProof/>
          <w:sz w:val="28"/>
          <w:szCs w:val="28"/>
          <w:lang w:eastAsia="nl-NL"/>
        </w:rPr>
        <w:drawing>
          <wp:anchor distT="0" distB="0" distL="114300" distR="114300" simplePos="0" relativeHeight="251669504" behindDoc="0" locked="0" layoutInCell="1" allowOverlap="1" wp14:anchorId="7446CE68" wp14:editId="0F9A7273">
            <wp:simplePos x="0" y="0"/>
            <wp:positionH relativeFrom="margin">
              <wp:posOffset>-956945</wp:posOffset>
            </wp:positionH>
            <wp:positionV relativeFrom="paragraph">
              <wp:posOffset>-899795</wp:posOffset>
            </wp:positionV>
            <wp:extent cx="2834640" cy="1786255"/>
            <wp:effectExtent l="0" t="0" r="3810" b="4445"/>
            <wp:wrapNone/>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178625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eastAsia="nl-NL"/>
        </w:rPr>
        <w:drawing>
          <wp:anchor distT="0" distB="0" distL="114300" distR="114300" simplePos="0" relativeHeight="251667456" behindDoc="0" locked="0" layoutInCell="1" allowOverlap="1" wp14:anchorId="152FA274" wp14:editId="5F780B57">
            <wp:simplePos x="0" y="0"/>
            <wp:positionH relativeFrom="margin">
              <wp:posOffset>-1077595</wp:posOffset>
            </wp:positionH>
            <wp:positionV relativeFrom="paragraph">
              <wp:posOffset>-1807845</wp:posOffset>
            </wp:positionV>
            <wp:extent cx="5715635" cy="6667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635" cy="666750"/>
                    </a:xfrm>
                    <a:prstGeom prst="rect">
                      <a:avLst/>
                    </a:prstGeom>
                    <a:noFill/>
                  </pic:spPr>
                </pic:pic>
              </a:graphicData>
            </a:graphic>
            <wp14:sizeRelH relativeFrom="page">
              <wp14:pctWidth>0</wp14:pctWidth>
            </wp14:sizeRelH>
            <wp14:sizeRelV relativeFrom="page">
              <wp14:pctHeight>0</wp14:pctHeight>
            </wp14:sizeRelV>
          </wp:anchor>
        </w:drawing>
      </w:r>
      <w:r w:rsidR="009C5CC5">
        <w:rPr>
          <w:b/>
          <w:noProof/>
          <w:sz w:val="28"/>
          <w:szCs w:val="28"/>
          <w:lang w:eastAsia="nl-NL"/>
        </w:rPr>
        <w:drawing>
          <wp:anchor distT="0" distB="0" distL="114300" distR="114300" simplePos="0" relativeHeight="251665408" behindDoc="1" locked="0" layoutInCell="1" allowOverlap="1" wp14:anchorId="1CC2269B" wp14:editId="3325538F">
            <wp:simplePos x="0" y="0"/>
            <wp:positionH relativeFrom="page">
              <wp:align>right</wp:align>
            </wp:positionH>
            <wp:positionV relativeFrom="paragraph">
              <wp:posOffset>-1810385</wp:posOffset>
            </wp:positionV>
            <wp:extent cx="7736205" cy="11588750"/>
            <wp:effectExtent l="0" t="0" r="0" b="0"/>
            <wp:wrapNone/>
            <wp:docPr id="2"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6619" cy="11589370"/>
                    </a:xfrm>
                    <a:prstGeom prst="rect">
                      <a:avLst/>
                    </a:prstGeom>
                    <a:noFill/>
                  </pic:spPr>
                </pic:pic>
              </a:graphicData>
            </a:graphic>
            <wp14:sizeRelH relativeFrom="page">
              <wp14:pctWidth>0</wp14:pctWidth>
            </wp14:sizeRelH>
            <wp14:sizeRelV relativeFrom="page">
              <wp14:pctHeight>0</wp14:pctHeight>
            </wp14:sizeRelV>
          </wp:anchor>
        </w:drawing>
      </w:r>
    </w:p>
    <w:p w14:paraId="031AEAF8" w14:textId="600499F2" w:rsidR="009C5CC5" w:rsidRDefault="009C5CC5" w:rsidP="00142D11">
      <w:pPr>
        <w:spacing w:after="160" w:line="259" w:lineRule="auto"/>
        <w:rPr>
          <w:b/>
          <w:sz w:val="40"/>
          <w:szCs w:val="40"/>
        </w:rPr>
      </w:pPr>
      <w:r>
        <w:rPr>
          <w:b/>
          <w:sz w:val="40"/>
          <w:szCs w:val="40"/>
        </w:rPr>
        <w:br/>
      </w:r>
    </w:p>
    <w:p w14:paraId="46D52284" w14:textId="08D1CC9E" w:rsidR="009C5CC5" w:rsidRDefault="009C5CC5" w:rsidP="00142D11">
      <w:pPr>
        <w:spacing w:after="160" w:line="259" w:lineRule="auto"/>
        <w:rPr>
          <w:b/>
          <w:sz w:val="40"/>
          <w:szCs w:val="40"/>
        </w:rPr>
      </w:pPr>
    </w:p>
    <w:p w14:paraId="24A51DAD" w14:textId="77777777" w:rsidR="009C5CC5" w:rsidRDefault="009C5CC5" w:rsidP="00142D11">
      <w:pPr>
        <w:spacing w:after="160" w:line="259" w:lineRule="auto"/>
        <w:rPr>
          <w:b/>
          <w:sz w:val="40"/>
          <w:szCs w:val="40"/>
        </w:rPr>
      </w:pPr>
    </w:p>
    <w:p w14:paraId="073275AF" w14:textId="77777777" w:rsidR="009C5CC5" w:rsidRDefault="009C5CC5" w:rsidP="00142D11">
      <w:pPr>
        <w:spacing w:after="160" w:line="259" w:lineRule="auto"/>
        <w:rPr>
          <w:b/>
          <w:sz w:val="40"/>
          <w:szCs w:val="40"/>
        </w:rPr>
      </w:pPr>
    </w:p>
    <w:p w14:paraId="120F83DA" w14:textId="5B7C3BE3" w:rsidR="00163153" w:rsidRPr="002621AB" w:rsidRDefault="00D64E96" w:rsidP="00163153">
      <w:pPr>
        <w:spacing w:after="160" w:line="259" w:lineRule="auto"/>
        <w:jc w:val="center"/>
        <w:rPr>
          <w:color w:val="FFFFFF" w:themeColor="background1"/>
          <w:sz w:val="56"/>
          <w:szCs w:val="56"/>
        </w:rPr>
      </w:pPr>
      <w:r w:rsidRPr="002621AB">
        <w:rPr>
          <w:b/>
          <w:color w:val="FFFFFF" w:themeColor="background1"/>
          <w:sz w:val="56"/>
          <w:szCs w:val="56"/>
        </w:rPr>
        <w:t>V</w:t>
      </w:r>
      <w:r w:rsidR="00197DED">
        <w:rPr>
          <w:b/>
          <w:color w:val="FFFFFF" w:themeColor="background1"/>
          <w:sz w:val="56"/>
          <w:szCs w:val="56"/>
        </w:rPr>
        <w:t>oorjaarsnota</w:t>
      </w:r>
      <w:r w:rsidR="00163153" w:rsidRPr="002621AB">
        <w:rPr>
          <w:b/>
          <w:color w:val="FFFFFF" w:themeColor="background1"/>
          <w:sz w:val="56"/>
          <w:szCs w:val="56"/>
        </w:rPr>
        <w:t xml:space="preserve"> </w:t>
      </w:r>
      <w:r w:rsidR="00950E6D">
        <w:rPr>
          <w:b/>
          <w:color w:val="FFFFFF" w:themeColor="background1"/>
          <w:sz w:val="56"/>
          <w:szCs w:val="56"/>
        </w:rPr>
        <w:t>2023</w:t>
      </w:r>
    </w:p>
    <w:p w14:paraId="725CAF03" w14:textId="77777777" w:rsidR="009C5CC5" w:rsidRDefault="009C5CC5" w:rsidP="00142D11">
      <w:pPr>
        <w:spacing w:after="160" w:line="259" w:lineRule="auto"/>
        <w:rPr>
          <w:b/>
          <w:sz w:val="40"/>
          <w:szCs w:val="40"/>
        </w:rPr>
      </w:pPr>
    </w:p>
    <w:p w14:paraId="34591BC6" w14:textId="77777777" w:rsidR="009C5CC5" w:rsidRDefault="009C5CC5" w:rsidP="00142D11">
      <w:pPr>
        <w:spacing w:after="160" w:line="259" w:lineRule="auto"/>
        <w:rPr>
          <w:b/>
          <w:sz w:val="40"/>
          <w:szCs w:val="40"/>
        </w:rPr>
      </w:pPr>
    </w:p>
    <w:p w14:paraId="4FBBCCB2" w14:textId="77777777" w:rsidR="009C5CC5" w:rsidRDefault="009C5CC5" w:rsidP="00142D11">
      <w:pPr>
        <w:spacing w:after="160" w:line="259" w:lineRule="auto"/>
        <w:rPr>
          <w:b/>
          <w:sz w:val="40"/>
          <w:szCs w:val="40"/>
        </w:rPr>
      </w:pPr>
    </w:p>
    <w:p w14:paraId="4D408013" w14:textId="7AD8FED2" w:rsidR="009C5CC5" w:rsidRDefault="009C5CC5" w:rsidP="00142D11">
      <w:pPr>
        <w:spacing w:after="160" w:line="259" w:lineRule="auto"/>
        <w:rPr>
          <w:b/>
          <w:sz w:val="40"/>
          <w:szCs w:val="40"/>
        </w:rPr>
      </w:pPr>
    </w:p>
    <w:p w14:paraId="0A95B2E3" w14:textId="77777777" w:rsidR="009C5CC5" w:rsidRDefault="009C5CC5" w:rsidP="00142D11">
      <w:pPr>
        <w:spacing w:after="160" w:line="259" w:lineRule="auto"/>
        <w:rPr>
          <w:b/>
          <w:sz w:val="40"/>
          <w:szCs w:val="40"/>
        </w:rPr>
      </w:pPr>
    </w:p>
    <w:p w14:paraId="0F0F0C27" w14:textId="77777777" w:rsidR="009C5CC5" w:rsidRDefault="009C5CC5" w:rsidP="00142D11">
      <w:pPr>
        <w:spacing w:after="160" w:line="259" w:lineRule="auto"/>
        <w:rPr>
          <w:b/>
          <w:sz w:val="40"/>
          <w:szCs w:val="40"/>
        </w:rPr>
      </w:pPr>
    </w:p>
    <w:p w14:paraId="16301F99" w14:textId="77777777" w:rsidR="009C5CC5" w:rsidRDefault="009C5CC5" w:rsidP="00142D11">
      <w:pPr>
        <w:spacing w:after="160" w:line="259" w:lineRule="auto"/>
        <w:rPr>
          <w:b/>
          <w:sz w:val="40"/>
          <w:szCs w:val="40"/>
        </w:rPr>
      </w:pPr>
    </w:p>
    <w:p w14:paraId="53CE6DEA" w14:textId="77777777" w:rsidR="009C5CC5" w:rsidRDefault="009C5CC5" w:rsidP="00142D11">
      <w:pPr>
        <w:spacing w:after="160" w:line="259" w:lineRule="auto"/>
        <w:rPr>
          <w:b/>
          <w:sz w:val="40"/>
          <w:szCs w:val="40"/>
        </w:rPr>
      </w:pPr>
    </w:p>
    <w:p w14:paraId="208D1A1B" w14:textId="0723395C" w:rsidR="009C5CC5" w:rsidRDefault="009C5CC5" w:rsidP="00142D11">
      <w:pPr>
        <w:spacing w:after="160" w:line="259" w:lineRule="auto"/>
        <w:rPr>
          <w:b/>
          <w:sz w:val="40"/>
          <w:szCs w:val="40"/>
        </w:rPr>
      </w:pPr>
    </w:p>
    <w:p w14:paraId="128A5542" w14:textId="63B8BE25" w:rsidR="009C5CC5" w:rsidRDefault="009C5CC5" w:rsidP="00142D11">
      <w:pPr>
        <w:spacing w:after="160" w:line="259" w:lineRule="auto"/>
        <w:rPr>
          <w:b/>
          <w:sz w:val="40"/>
          <w:szCs w:val="40"/>
        </w:rPr>
      </w:pPr>
    </w:p>
    <w:p w14:paraId="665194DD" w14:textId="7AD2BC3A" w:rsidR="009C5CC5" w:rsidRDefault="009C5CC5" w:rsidP="00142D11">
      <w:pPr>
        <w:spacing w:after="160" w:line="259" w:lineRule="auto"/>
        <w:rPr>
          <w:b/>
          <w:sz w:val="40"/>
          <w:szCs w:val="40"/>
        </w:rPr>
      </w:pPr>
    </w:p>
    <w:p w14:paraId="4CD147AC" w14:textId="77777777" w:rsidR="009C5CC5" w:rsidRDefault="009C5CC5" w:rsidP="00142D11">
      <w:pPr>
        <w:spacing w:after="160" w:line="259" w:lineRule="auto"/>
        <w:rPr>
          <w:b/>
          <w:sz w:val="40"/>
          <w:szCs w:val="40"/>
        </w:rPr>
      </w:pPr>
    </w:p>
    <w:p w14:paraId="7EF35CF1" w14:textId="251F96F5" w:rsidR="009C5CC5" w:rsidRPr="00142D11" w:rsidRDefault="009C5CC5" w:rsidP="00142D11">
      <w:pPr>
        <w:spacing w:after="160" w:line="259" w:lineRule="auto"/>
        <w:rPr>
          <w:b/>
          <w:color w:val="FFFFFF" w:themeColor="background1"/>
          <w:sz w:val="40"/>
          <w:szCs w:val="40"/>
        </w:rPr>
      </w:pPr>
    </w:p>
    <w:p w14:paraId="71BD4245" w14:textId="47EEFCDC" w:rsidR="00CD3FE7" w:rsidRDefault="00535146" w:rsidP="00142D11">
      <w:r w:rsidRPr="00535146">
        <w:rPr>
          <w:b/>
          <w:noProof/>
          <w:sz w:val="28"/>
          <w:szCs w:val="28"/>
        </w:rPr>
        <mc:AlternateContent>
          <mc:Choice Requires="wps">
            <w:drawing>
              <wp:anchor distT="45720" distB="45720" distL="114300" distR="114300" simplePos="0" relativeHeight="251675648" behindDoc="0" locked="0" layoutInCell="1" allowOverlap="1" wp14:anchorId="34B55594" wp14:editId="4A2B2CA1">
                <wp:simplePos x="0" y="0"/>
                <wp:positionH relativeFrom="column">
                  <wp:posOffset>5260266</wp:posOffset>
                </wp:positionH>
                <wp:positionV relativeFrom="paragraph">
                  <wp:posOffset>-33787</wp:posOffset>
                </wp:positionV>
                <wp:extent cx="866775" cy="1404620"/>
                <wp:effectExtent l="0" t="0" r="28575"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14:paraId="1D65CDF6" w14:textId="7F79A975" w:rsidR="00535146" w:rsidRDefault="00535146">
                            <w:r>
                              <w:t>DM1935238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B55594" id="_x0000_t202" coordsize="21600,21600" o:spt="202" path="m,l,21600r21600,l21600,xe">
                <v:stroke joinstyle="miter"/>
                <v:path gradientshapeok="t" o:connecttype="rect"/>
              </v:shapetype>
              <v:shape id="Tekstvak 2" o:spid="_x0000_s1026" type="#_x0000_t202" style="position:absolute;margin-left:414.2pt;margin-top:-2.65pt;width:68.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">
                <v:textbox style="mso-fit-shape-to-text:t">
                  <w:txbxContent>
                    <w:p w14:paraId="1D65CDF6" w14:textId="7F79A975" w:rsidR="00535146" w:rsidRDefault="00535146">
                      <w:r>
                        <w:t>DM1935238</w:t>
                      </w:r>
                    </w:p>
                  </w:txbxContent>
                </v:textbox>
                <w10:wrap type="square"/>
              </v:shape>
            </w:pict>
          </mc:Fallback>
        </mc:AlternateContent>
      </w:r>
    </w:p>
    <w:p w14:paraId="5DA67D8E" w14:textId="4F4A1496" w:rsidR="00F012B6" w:rsidRDefault="00F012B6">
      <w:pPr>
        <w:spacing w:after="160" w:line="259" w:lineRule="auto"/>
      </w:pPr>
      <w:bookmarkStart w:id="0" w:name="_Toc72836553"/>
    </w:p>
    <w:sdt>
      <w:sdtPr>
        <w:rPr>
          <w:rFonts w:asciiTheme="minorHAnsi" w:eastAsiaTheme="minorHAnsi" w:hAnsiTheme="minorHAnsi" w:cstheme="minorBidi"/>
          <w:color w:val="auto"/>
          <w:sz w:val="20"/>
          <w:szCs w:val="22"/>
          <w:lang w:eastAsia="en-US"/>
        </w:rPr>
        <w:id w:val="-651672747"/>
        <w:docPartObj>
          <w:docPartGallery w:val="Table of Contents"/>
          <w:docPartUnique/>
        </w:docPartObj>
      </w:sdtPr>
      <w:sdtEndPr>
        <w:rPr>
          <w:b/>
          <w:bCs/>
        </w:rPr>
      </w:sdtEndPr>
      <w:sdtContent>
        <w:p w14:paraId="572BA386" w14:textId="3DC93F78" w:rsidR="00F012B6" w:rsidRDefault="00F012B6">
          <w:pPr>
            <w:pStyle w:val="Kopvaninhoudsopgave"/>
          </w:pPr>
          <w:r>
            <w:t>Inhoud</w:t>
          </w:r>
        </w:p>
        <w:p w14:paraId="505411DB" w14:textId="341BB9A6" w:rsidR="007C7158" w:rsidRDefault="00F012B6">
          <w:pPr>
            <w:pStyle w:val="Inhopg1"/>
            <w:rPr>
              <w:rFonts w:eastAsiaTheme="minorEastAsia"/>
              <w:b w:val="0"/>
              <w:noProof/>
              <w:sz w:val="22"/>
              <w:lang w:eastAsia="nl-NL"/>
            </w:rPr>
          </w:pPr>
          <w:r>
            <w:fldChar w:fldCharType="begin"/>
          </w:r>
          <w:r>
            <w:instrText xml:space="preserve"> TOC \o "1-3" \h \z \u </w:instrText>
          </w:r>
          <w:r>
            <w:fldChar w:fldCharType="separate"/>
          </w:r>
          <w:hyperlink w:anchor="_Toc131608218" w:history="1">
            <w:r w:rsidR="007C7158" w:rsidRPr="006F5340">
              <w:rPr>
                <w:rStyle w:val="Hyperlink"/>
                <w:rFonts w:ascii="Arial" w:hAnsi="Arial" w:cs="Arial"/>
                <w:noProof/>
              </w:rPr>
              <w:t>Woord vooraf</w:t>
            </w:r>
            <w:r w:rsidR="007C7158">
              <w:rPr>
                <w:noProof/>
                <w:webHidden/>
              </w:rPr>
              <w:tab/>
            </w:r>
            <w:r w:rsidR="007C7158">
              <w:rPr>
                <w:noProof/>
                <w:webHidden/>
              </w:rPr>
              <w:fldChar w:fldCharType="begin"/>
            </w:r>
            <w:r w:rsidR="007C7158">
              <w:rPr>
                <w:noProof/>
                <w:webHidden/>
              </w:rPr>
              <w:instrText xml:space="preserve"> PAGEREF _Toc131608218 \h </w:instrText>
            </w:r>
            <w:r w:rsidR="007C7158">
              <w:rPr>
                <w:noProof/>
                <w:webHidden/>
              </w:rPr>
            </w:r>
            <w:r w:rsidR="007C7158">
              <w:rPr>
                <w:noProof/>
                <w:webHidden/>
              </w:rPr>
              <w:fldChar w:fldCharType="separate"/>
            </w:r>
            <w:r w:rsidR="00A1508C">
              <w:rPr>
                <w:noProof/>
                <w:webHidden/>
              </w:rPr>
              <w:t>3</w:t>
            </w:r>
            <w:r w:rsidR="007C7158">
              <w:rPr>
                <w:noProof/>
                <w:webHidden/>
              </w:rPr>
              <w:fldChar w:fldCharType="end"/>
            </w:r>
          </w:hyperlink>
        </w:p>
        <w:p w14:paraId="443DD0E8" w14:textId="73D89ABB" w:rsidR="007C7158" w:rsidRDefault="00E93E02">
          <w:pPr>
            <w:pStyle w:val="Inhopg1"/>
            <w:rPr>
              <w:rFonts w:eastAsiaTheme="minorEastAsia"/>
              <w:b w:val="0"/>
              <w:noProof/>
              <w:sz w:val="22"/>
              <w:lang w:eastAsia="nl-NL"/>
            </w:rPr>
          </w:pPr>
          <w:hyperlink w:anchor="_Toc131608219" w:history="1">
            <w:r w:rsidR="007C7158" w:rsidRPr="006F5340">
              <w:rPr>
                <w:rStyle w:val="Hyperlink"/>
                <w:rFonts w:ascii="Arial" w:hAnsi="Arial" w:cs="Arial"/>
                <w:noProof/>
              </w:rPr>
              <w:t>1.</w:t>
            </w:r>
            <w:r w:rsidR="007C7158">
              <w:rPr>
                <w:rFonts w:eastAsiaTheme="minorEastAsia"/>
                <w:b w:val="0"/>
                <w:noProof/>
                <w:sz w:val="22"/>
                <w:lang w:eastAsia="nl-NL"/>
              </w:rPr>
              <w:tab/>
            </w:r>
            <w:r w:rsidR="007C7158" w:rsidRPr="006F5340">
              <w:rPr>
                <w:rStyle w:val="Hyperlink"/>
                <w:rFonts w:ascii="Arial" w:hAnsi="Arial" w:cs="Arial"/>
                <w:noProof/>
              </w:rPr>
              <w:t>Inleiding</w:t>
            </w:r>
            <w:r w:rsidR="007C7158">
              <w:rPr>
                <w:noProof/>
                <w:webHidden/>
              </w:rPr>
              <w:tab/>
            </w:r>
            <w:r w:rsidR="007C7158">
              <w:rPr>
                <w:noProof/>
                <w:webHidden/>
              </w:rPr>
              <w:fldChar w:fldCharType="begin"/>
            </w:r>
            <w:r w:rsidR="007C7158">
              <w:rPr>
                <w:noProof/>
                <w:webHidden/>
              </w:rPr>
              <w:instrText xml:space="preserve"> PAGEREF _Toc131608219 \h </w:instrText>
            </w:r>
            <w:r w:rsidR="007C7158">
              <w:rPr>
                <w:noProof/>
                <w:webHidden/>
              </w:rPr>
            </w:r>
            <w:r w:rsidR="007C7158">
              <w:rPr>
                <w:noProof/>
                <w:webHidden/>
              </w:rPr>
              <w:fldChar w:fldCharType="separate"/>
            </w:r>
            <w:r w:rsidR="00A1508C">
              <w:rPr>
                <w:noProof/>
                <w:webHidden/>
              </w:rPr>
              <w:t>4</w:t>
            </w:r>
            <w:r w:rsidR="007C7158">
              <w:rPr>
                <w:noProof/>
                <w:webHidden/>
              </w:rPr>
              <w:fldChar w:fldCharType="end"/>
            </w:r>
          </w:hyperlink>
        </w:p>
        <w:p w14:paraId="12841FAA" w14:textId="368DBC07" w:rsidR="007C7158" w:rsidRDefault="00E93E02">
          <w:pPr>
            <w:pStyle w:val="Inhopg3"/>
            <w:tabs>
              <w:tab w:val="right" w:leader="dot" w:pos="9060"/>
            </w:tabs>
            <w:rPr>
              <w:rFonts w:eastAsiaTheme="minorEastAsia"/>
              <w:noProof/>
              <w:sz w:val="22"/>
              <w:lang w:eastAsia="nl-NL"/>
            </w:rPr>
          </w:pPr>
          <w:hyperlink w:anchor="_Toc131608220" w:history="1">
            <w:r w:rsidR="007C7158" w:rsidRPr="006F5340">
              <w:rPr>
                <w:rStyle w:val="Hyperlink"/>
                <w:rFonts w:ascii="Arial" w:hAnsi="Arial" w:cs="Arial"/>
                <w:noProof/>
              </w:rPr>
              <w:t>1.1 Wat staat er in deze voorjaarsnota?</w:t>
            </w:r>
            <w:r w:rsidR="007C7158">
              <w:rPr>
                <w:noProof/>
                <w:webHidden/>
              </w:rPr>
              <w:tab/>
            </w:r>
            <w:r w:rsidR="007C7158">
              <w:rPr>
                <w:noProof/>
                <w:webHidden/>
              </w:rPr>
              <w:fldChar w:fldCharType="begin"/>
            </w:r>
            <w:r w:rsidR="007C7158">
              <w:rPr>
                <w:noProof/>
                <w:webHidden/>
              </w:rPr>
              <w:instrText xml:space="preserve"> PAGEREF _Toc131608220 \h </w:instrText>
            </w:r>
            <w:r w:rsidR="007C7158">
              <w:rPr>
                <w:noProof/>
                <w:webHidden/>
              </w:rPr>
            </w:r>
            <w:r w:rsidR="007C7158">
              <w:rPr>
                <w:noProof/>
                <w:webHidden/>
              </w:rPr>
              <w:fldChar w:fldCharType="separate"/>
            </w:r>
            <w:r w:rsidR="00A1508C">
              <w:rPr>
                <w:noProof/>
                <w:webHidden/>
              </w:rPr>
              <w:t>4</w:t>
            </w:r>
            <w:r w:rsidR="007C7158">
              <w:rPr>
                <w:noProof/>
                <w:webHidden/>
              </w:rPr>
              <w:fldChar w:fldCharType="end"/>
            </w:r>
          </w:hyperlink>
        </w:p>
        <w:p w14:paraId="71BF65E4" w14:textId="53A48FEB" w:rsidR="007C7158" w:rsidRDefault="00E93E02">
          <w:pPr>
            <w:pStyle w:val="Inhopg3"/>
            <w:tabs>
              <w:tab w:val="right" w:leader="dot" w:pos="9060"/>
            </w:tabs>
            <w:rPr>
              <w:rFonts w:eastAsiaTheme="minorEastAsia"/>
              <w:noProof/>
              <w:sz w:val="22"/>
              <w:lang w:eastAsia="nl-NL"/>
            </w:rPr>
          </w:pPr>
          <w:hyperlink w:anchor="_Toc131608221" w:history="1">
            <w:r w:rsidR="007C7158" w:rsidRPr="006F5340">
              <w:rPr>
                <w:rStyle w:val="Hyperlink"/>
                <w:rFonts w:ascii="Arial" w:hAnsi="Arial" w:cs="Arial"/>
                <w:noProof/>
              </w:rPr>
              <w:t>1.2 Nieuwe coalitie</w:t>
            </w:r>
            <w:r w:rsidR="007C7158">
              <w:rPr>
                <w:noProof/>
                <w:webHidden/>
              </w:rPr>
              <w:tab/>
            </w:r>
            <w:r w:rsidR="007C7158">
              <w:rPr>
                <w:noProof/>
                <w:webHidden/>
              </w:rPr>
              <w:fldChar w:fldCharType="begin"/>
            </w:r>
            <w:r w:rsidR="007C7158">
              <w:rPr>
                <w:noProof/>
                <w:webHidden/>
              </w:rPr>
              <w:instrText xml:space="preserve"> PAGEREF _Toc131608221 \h </w:instrText>
            </w:r>
            <w:r w:rsidR="007C7158">
              <w:rPr>
                <w:noProof/>
                <w:webHidden/>
              </w:rPr>
            </w:r>
            <w:r w:rsidR="007C7158">
              <w:rPr>
                <w:noProof/>
                <w:webHidden/>
              </w:rPr>
              <w:fldChar w:fldCharType="separate"/>
            </w:r>
            <w:r w:rsidR="00A1508C">
              <w:rPr>
                <w:noProof/>
                <w:webHidden/>
              </w:rPr>
              <w:t>4</w:t>
            </w:r>
            <w:r w:rsidR="007C7158">
              <w:rPr>
                <w:noProof/>
                <w:webHidden/>
              </w:rPr>
              <w:fldChar w:fldCharType="end"/>
            </w:r>
          </w:hyperlink>
        </w:p>
        <w:p w14:paraId="56B4D151" w14:textId="0232686E" w:rsidR="007C7158" w:rsidRDefault="00E93E02">
          <w:pPr>
            <w:pStyle w:val="Inhopg3"/>
            <w:tabs>
              <w:tab w:val="right" w:leader="dot" w:pos="9060"/>
            </w:tabs>
            <w:rPr>
              <w:rFonts w:eastAsiaTheme="minorEastAsia"/>
              <w:noProof/>
              <w:sz w:val="22"/>
              <w:lang w:eastAsia="nl-NL"/>
            </w:rPr>
          </w:pPr>
          <w:hyperlink w:anchor="_Toc131608222" w:history="1">
            <w:r w:rsidR="007C7158" w:rsidRPr="006F5340">
              <w:rPr>
                <w:rStyle w:val="Hyperlink"/>
                <w:rFonts w:ascii="Arial" w:hAnsi="Arial" w:cs="Arial"/>
                <w:noProof/>
              </w:rPr>
              <w:t>1.3 Leeswijzer</w:t>
            </w:r>
            <w:r w:rsidR="007C7158">
              <w:rPr>
                <w:noProof/>
                <w:webHidden/>
              </w:rPr>
              <w:tab/>
            </w:r>
            <w:r w:rsidR="007C7158">
              <w:rPr>
                <w:noProof/>
                <w:webHidden/>
              </w:rPr>
              <w:fldChar w:fldCharType="begin"/>
            </w:r>
            <w:r w:rsidR="007C7158">
              <w:rPr>
                <w:noProof/>
                <w:webHidden/>
              </w:rPr>
              <w:instrText xml:space="preserve"> PAGEREF _Toc131608222 \h </w:instrText>
            </w:r>
            <w:r w:rsidR="007C7158">
              <w:rPr>
                <w:noProof/>
                <w:webHidden/>
              </w:rPr>
            </w:r>
            <w:r w:rsidR="007C7158">
              <w:rPr>
                <w:noProof/>
                <w:webHidden/>
              </w:rPr>
              <w:fldChar w:fldCharType="separate"/>
            </w:r>
            <w:r w:rsidR="00A1508C">
              <w:rPr>
                <w:noProof/>
                <w:webHidden/>
              </w:rPr>
              <w:t>4</w:t>
            </w:r>
            <w:r w:rsidR="007C7158">
              <w:rPr>
                <w:noProof/>
                <w:webHidden/>
              </w:rPr>
              <w:fldChar w:fldCharType="end"/>
            </w:r>
          </w:hyperlink>
        </w:p>
        <w:p w14:paraId="71CEE312" w14:textId="00CDBF60" w:rsidR="007C7158" w:rsidRDefault="00E93E02">
          <w:pPr>
            <w:pStyle w:val="Inhopg1"/>
            <w:rPr>
              <w:rFonts w:eastAsiaTheme="minorEastAsia"/>
              <w:b w:val="0"/>
              <w:noProof/>
              <w:sz w:val="22"/>
              <w:lang w:eastAsia="nl-NL"/>
            </w:rPr>
          </w:pPr>
          <w:hyperlink w:anchor="_Toc131608223" w:history="1">
            <w:r w:rsidR="007C7158" w:rsidRPr="006F5340">
              <w:rPr>
                <w:rStyle w:val="Hyperlink"/>
                <w:rFonts w:ascii="Arial" w:hAnsi="Arial" w:cs="Arial"/>
                <w:noProof/>
              </w:rPr>
              <w:t>2.</w:t>
            </w:r>
            <w:r w:rsidR="007C7158">
              <w:rPr>
                <w:rFonts w:eastAsiaTheme="minorEastAsia"/>
                <w:b w:val="0"/>
                <w:noProof/>
                <w:sz w:val="22"/>
                <w:lang w:eastAsia="nl-NL"/>
              </w:rPr>
              <w:tab/>
            </w:r>
            <w:r w:rsidR="007C7158" w:rsidRPr="006F5340">
              <w:rPr>
                <w:rStyle w:val="Hyperlink"/>
                <w:rFonts w:ascii="Arial" w:hAnsi="Arial" w:cs="Arial"/>
                <w:noProof/>
              </w:rPr>
              <w:t>Zuiveringsbeheer</w:t>
            </w:r>
            <w:r w:rsidR="007C7158">
              <w:rPr>
                <w:noProof/>
                <w:webHidden/>
              </w:rPr>
              <w:tab/>
            </w:r>
            <w:r w:rsidR="007C7158">
              <w:rPr>
                <w:noProof/>
                <w:webHidden/>
              </w:rPr>
              <w:fldChar w:fldCharType="begin"/>
            </w:r>
            <w:r w:rsidR="007C7158">
              <w:rPr>
                <w:noProof/>
                <w:webHidden/>
              </w:rPr>
              <w:instrText xml:space="preserve"> PAGEREF _Toc131608223 \h </w:instrText>
            </w:r>
            <w:r w:rsidR="007C7158">
              <w:rPr>
                <w:noProof/>
                <w:webHidden/>
              </w:rPr>
            </w:r>
            <w:r w:rsidR="007C7158">
              <w:rPr>
                <w:noProof/>
                <w:webHidden/>
              </w:rPr>
              <w:fldChar w:fldCharType="separate"/>
            </w:r>
            <w:r w:rsidR="00A1508C">
              <w:rPr>
                <w:noProof/>
                <w:webHidden/>
              </w:rPr>
              <w:t>6</w:t>
            </w:r>
            <w:r w:rsidR="007C7158">
              <w:rPr>
                <w:noProof/>
                <w:webHidden/>
              </w:rPr>
              <w:fldChar w:fldCharType="end"/>
            </w:r>
          </w:hyperlink>
        </w:p>
        <w:p w14:paraId="28EA10CB" w14:textId="39AEE293" w:rsidR="007C7158" w:rsidRDefault="00E93E02">
          <w:pPr>
            <w:pStyle w:val="Inhopg3"/>
            <w:tabs>
              <w:tab w:val="right" w:leader="dot" w:pos="9060"/>
            </w:tabs>
            <w:rPr>
              <w:rFonts w:eastAsiaTheme="minorEastAsia"/>
              <w:noProof/>
              <w:sz w:val="22"/>
              <w:lang w:eastAsia="nl-NL"/>
            </w:rPr>
          </w:pPr>
          <w:hyperlink w:anchor="_Toc131608224" w:history="1">
            <w:r w:rsidR="007C7158" w:rsidRPr="006F5340">
              <w:rPr>
                <w:rStyle w:val="Hyperlink"/>
                <w:rFonts w:ascii="Arial" w:hAnsi="Arial" w:cs="Arial"/>
                <w:noProof/>
              </w:rPr>
              <w:t>2.1 Circulaire waterketen</w:t>
            </w:r>
            <w:r w:rsidR="007C7158">
              <w:rPr>
                <w:noProof/>
                <w:webHidden/>
              </w:rPr>
              <w:tab/>
            </w:r>
            <w:r w:rsidR="007C7158">
              <w:rPr>
                <w:noProof/>
                <w:webHidden/>
              </w:rPr>
              <w:fldChar w:fldCharType="begin"/>
            </w:r>
            <w:r w:rsidR="007C7158">
              <w:rPr>
                <w:noProof/>
                <w:webHidden/>
              </w:rPr>
              <w:instrText xml:space="preserve"> PAGEREF _Toc131608224 \h </w:instrText>
            </w:r>
            <w:r w:rsidR="007C7158">
              <w:rPr>
                <w:noProof/>
                <w:webHidden/>
              </w:rPr>
            </w:r>
            <w:r w:rsidR="007C7158">
              <w:rPr>
                <w:noProof/>
                <w:webHidden/>
              </w:rPr>
              <w:fldChar w:fldCharType="separate"/>
            </w:r>
            <w:r w:rsidR="00A1508C">
              <w:rPr>
                <w:noProof/>
                <w:webHidden/>
              </w:rPr>
              <w:t>6</w:t>
            </w:r>
            <w:r w:rsidR="007C7158">
              <w:rPr>
                <w:noProof/>
                <w:webHidden/>
              </w:rPr>
              <w:fldChar w:fldCharType="end"/>
            </w:r>
          </w:hyperlink>
        </w:p>
        <w:p w14:paraId="3692FAE9" w14:textId="4DA3481E" w:rsidR="007C7158" w:rsidRDefault="00E93E02">
          <w:pPr>
            <w:pStyle w:val="Inhopg1"/>
            <w:rPr>
              <w:rFonts w:eastAsiaTheme="minorEastAsia"/>
              <w:b w:val="0"/>
              <w:noProof/>
              <w:sz w:val="22"/>
              <w:lang w:eastAsia="nl-NL"/>
            </w:rPr>
          </w:pPr>
          <w:hyperlink w:anchor="_Toc131608225" w:history="1">
            <w:r w:rsidR="007C7158" w:rsidRPr="006F5340">
              <w:rPr>
                <w:rStyle w:val="Hyperlink"/>
                <w:rFonts w:ascii="Arial" w:hAnsi="Arial" w:cs="Arial"/>
                <w:noProof/>
              </w:rPr>
              <w:t>3.</w:t>
            </w:r>
            <w:r w:rsidR="007C7158">
              <w:rPr>
                <w:rFonts w:eastAsiaTheme="minorEastAsia"/>
                <w:b w:val="0"/>
                <w:noProof/>
                <w:sz w:val="22"/>
                <w:lang w:eastAsia="nl-NL"/>
              </w:rPr>
              <w:tab/>
            </w:r>
            <w:r w:rsidR="007C7158" w:rsidRPr="006F5340">
              <w:rPr>
                <w:rStyle w:val="Hyperlink"/>
                <w:rFonts w:ascii="Arial" w:hAnsi="Arial" w:cs="Arial"/>
                <w:noProof/>
              </w:rPr>
              <w:t>Bestuur &amp; Organisatie</w:t>
            </w:r>
            <w:r w:rsidR="007C7158">
              <w:rPr>
                <w:noProof/>
                <w:webHidden/>
              </w:rPr>
              <w:tab/>
            </w:r>
            <w:r w:rsidR="007C7158">
              <w:rPr>
                <w:noProof/>
                <w:webHidden/>
              </w:rPr>
              <w:fldChar w:fldCharType="begin"/>
            </w:r>
            <w:r w:rsidR="007C7158">
              <w:rPr>
                <w:noProof/>
                <w:webHidden/>
              </w:rPr>
              <w:instrText xml:space="preserve"> PAGEREF _Toc131608225 \h </w:instrText>
            </w:r>
            <w:r w:rsidR="007C7158">
              <w:rPr>
                <w:noProof/>
                <w:webHidden/>
              </w:rPr>
            </w:r>
            <w:r w:rsidR="007C7158">
              <w:rPr>
                <w:noProof/>
                <w:webHidden/>
              </w:rPr>
              <w:fldChar w:fldCharType="separate"/>
            </w:r>
            <w:r w:rsidR="00A1508C">
              <w:rPr>
                <w:noProof/>
                <w:webHidden/>
              </w:rPr>
              <w:t>8</w:t>
            </w:r>
            <w:r w:rsidR="007C7158">
              <w:rPr>
                <w:noProof/>
                <w:webHidden/>
              </w:rPr>
              <w:fldChar w:fldCharType="end"/>
            </w:r>
          </w:hyperlink>
        </w:p>
        <w:p w14:paraId="3FB09B34" w14:textId="5EFE7C6A" w:rsidR="007C7158" w:rsidRDefault="00E93E02">
          <w:pPr>
            <w:pStyle w:val="Inhopg3"/>
            <w:tabs>
              <w:tab w:val="right" w:leader="dot" w:pos="9060"/>
            </w:tabs>
            <w:rPr>
              <w:rFonts w:eastAsiaTheme="minorEastAsia"/>
              <w:noProof/>
              <w:sz w:val="22"/>
              <w:lang w:eastAsia="nl-NL"/>
            </w:rPr>
          </w:pPr>
          <w:hyperlink w:anchor="_Toc131608226" w:history="1">
            <w:r w:rsidR="007C7158" w:rsidRPr="006F5340">
              <w:rPr>
                <w:rStyle w:val="Hyperlink"/>
                <w:rFonts w:ascii="Arial" w:hAnsi="Arial" w:cs="Arial"/>
                <w:noProof/>
              </w:rPr>
              <w:t>3.1 Waterbewust leven</w:t>
            </w:r>
            <w:r w:rsidR="007C7158">
              <w:rPr>
                <w:noProof/>
                <w:webHidden/>
              </w:rPr>
              <w:tab/>
            </w:r>
            <w:r w:rsidR="007C7158">
              <w:rPr>
                <w:noProof/>
                <w:webHidden/>
              </w:rPr>
              <w:fldChar w:fldCharType="begin"/>
            </w:r>
            <w:r w:rsidR="007C7158">
              <w:rPr>
                <w:noProof/>
                <w:webHidden/>
              </w:rPr>
              <w:instrText xml:space="preserve"> PAGEREF _Toc131608226 \h </w:instrText>
            </w:r>
            <w:r w:rsidR="007C7158">
              <w:rPr>
                <w:noProof/>
                <w:webHidden/>
              </w:rPr>
            </w:r>
            <w:r w:rsidR="007C7158">
              <w:rPr>
                <w:noProof/>
                <w:webHidden/>
              </w:rPr>
              <w:fldChar w:fldCharType="separate"/>
            </w:r>
            <w:r w:rsidR="00A1508C">
              <w:rPr>
                <w:noProof/>
                <w:webHidden/>
              </w:rPr>
              <w:t>8</w:t>
            </w:r>
            <w:r w:rsidR="007C7158">
              <w:rPr>
                <w:noProof/>
                <w:webHidden/>
              </w:rPr>
              <w:fldChar w:fldCharType="end"/>
            </w:r>
          </w:hyperlink>
        </w:p>
        <w:p w14:paraId="753EFC91" w14:textId="02BA09C4" w:rsidR="007C7158" w:rsidRDefault="00E93E02">
          <w:pPr>
            <w:pStyle w:val="Inhopg3"/>
            <w:tabs>
              <w:tab w:val="right" w:leader="dot" w:pos="9060"/>
            </w:tabs>
            <w:rPr>
              <w:rFonts w:eastAsiaTheme="minorEastAsia"/>
              <w:noProof/>
              <w:sz w:val="22"/>
              <w:lang w:eastAsia="nl-NL"/>
            </w:rPr>
          </w:pPr>
          <w:hyperlink w:anchor="_Toc131608227" w:history="1">
            <w:r w:rsidR="007C7158" w:rsidRPr="006F5340">
              <w:rPr>
                <w:rStyle w:val="Hyperlink"/>
                <w:rFonts w:ascii="Arial" w:hAnsi="Arial" w:cs="Arial"/>
                <w:noProof/>
              </w:rPr>
              <w:t>3.2 Duurzaamheid</w:t>
            </w:r>
            <w:r w:rsidR="007C7158">
              <w:rPr>
                <w:noProof/>
                <w:webHidden/>
              </w:rPr>
              <w:tab/>
            </w:r>
            <w:r w:rsidR="007C7158">
              <w:rPr>
                <w:noProof/>
                <w:webHidden/>
              </w:rPr>
              <w:fldChar w:fldCharType="begin"/>
            </w:r>
            <w:r w:rsidR="007C7158">
              <w:rPr>
                <w:noProof/>
                <w:webHidden/>
              </w:rPr>
              <w:instrText xml:space="preserve"> PAGEREF _Toc131608227 \h </w:instrText>
            </w:r>
            <w:r w:rsidR="007C7158">
              <w:rPr>
                <w:noProof/>
                <w:webHidden/>
              </w:rPr>
            </w:r>
            <w:r w:rsidR="007C7158">
              <w:rPr>
                <w:noProof/>
                <w:webHidden/>
              </w:rPr>
              <w:fldChar w:fldCharType="separate"/>
            </w:r>
            <w:r w:rsidR="00A1508C">
              <w:rPr>
                <w:noProof/>
                <w:webHidden/>
              </w:rPr>
              <w:t>9</w:t>
            </w:r>
            <w:r w:rsidR="007C7158">
              <w:rPr>
                <w:noProof/>
                <w:webHidden/>
              </w:rPr>
              <w:fldChar w:fldCharType="end"/>
            </w:r>
          </w:hyperlink>
        </w:p>
        <w:p w14:paraId="0C6C4F59" w14:textId="5548D73D" w:rsidR="007C7158" w:rsidRDefault="00E93E02">
          <w:pPr>
            <w:pStyle w:val="Inhopg3"/>
            <w:tabs>
              <w:tab w:val="right" w:leader="dot" w:pos="9060"/>
            </w:tabs>
            <w:rPr>
              <w:rFonts w:eastAsiaTheme="minorEastAsia"/>
              <w:noProof/>
              <w:sz w:val="22"/>
              <w:lang w:eastAsia="nl-NL"/>
            </w:rPr>
          </w:pPr>
          <w:hyperlink w:anchor="_Toc131608228" w:history="1">
            <w:r w:rsidR="007C7158" w:rsidRPr="006F5340">
              <w:rPr>
                <w:rStyle w:val="Hyperlink"/>
                <w:rFonts w:ascii="Arial" w:hAnsi="Arial" w:cs="Arial"/>
                <w:noProof/>
              </w:rPr>
              <w:t>3.3 Digitale transformatie</w:t>
            </w:r>
            <w:r w:rsidR="007C7158">
              <w:rPr>
                <w:noProof/>
                <w:webHidden/>
              </w:rPr>
              <w:tab/>
            </w:r>
            <w:r w:rsidR="007C7158">
              <w:rPr>
                <w:noProof/>
                <w:webHidden/>
              </w:rPr>
              <w:fldChar w:fldCharType="begin"/>
            </w:r>
            <w:r w:rsidR="007C7158">
              <w:rPr>
                <w:noProof/>
                <w:webHidden/>
              </w:rPr>
              <w:instrText xml:space="preserve"> PAGEREF _Toc131608228 \h </w:instrText>
            </w:r>
            <w:r w:rsidR="007C7158">
              <w:rPr>
                <w:noProof/>
                <w:webHidden/>
              </w:rPr>
            </w:r>
            <w:r w:rsidR="007C7158">
              <w:rPr>
                <w:noProof/>
                <w:webHidden/>
              </w:rPr>
              <w:fldChar w:fldCharType="separate"/>
            </w:r>
            <w:r w:rsidR="00A1508C">
              <w:rPr>
                <w:noProof/>
                <w:webHidden/>
              </w:rPr>
              <w:t>9</w:t>
            </w:r>
            <w:r w:rsidR="007C7158">
              <w:rPr>
                <w:noProof/>
                <w:webHidden/>
              </w:rPr>
              <w:fldChar w:fldCharType="end"/>
            </w:r>
          </w:hyperlink>
        </w:p>
        <w:p w14:paraId="322CC8CC" w14:textId="1754E6C7" w:rsidR="007C7158" w:rsidRDefault="00E93E02">
          <w:pPr>
            <w:pStyle w:val="Inhopg3"/>
            <w:tabs>
              <w:tab w:val="right" w:leader="dot" w:pos="9060"/>
            </w:tabs>
            <w:rPr>
              <w:rFonts w:eastAsiaTheme="minorEastAsia"/>
              <w:noProof/>
              <w:sz w:val="22"/>
              <w:lang w:eastAsia="nl-NL"/>
            </w:rPr>
          </w:pPr>
          <w:hyperlink w:anchor="_Toc131608229" w:history="1">
            <w:r w:rsidR="007C7158" w:rsidRPr="006F5340">
              <w:rPr>
                <w:rStyle w:val="Hyperlink"/>
                <w:rFonts w:ascii="Arial" w:hAnsi="Arial" w:cs="Arial"/>
                <w:noProof/>
              </w:rPr>
              <w:t>3.4 Omgevingswet en ruimtelijke ordening</w:t>
            </w:r>
            <w:r w:rsidR="007C7158">
              <w:rPr>
                <w:noProof/>
                <w:webHidden/>
              </w:rPr>
              <w:tab/>
            </w:r>
            <w:r w:rsidR="007C7158">
              <w:rPr>
                <w:noProof/>
                <w:webHidden/>
              </w:rPr>
              <w:fldChar w:fldCharType="begin"/>
            </w:r>
            <w:r w:rsidR="007C7158">
              <w:rPr>
                <w:noProof/>
                <w:webHidden/>
              </w:rPr>
              <w:instrText xml:space="preserve"> PAGEREF _Toc131608229 \h </w:instrText>
            </w:r>
            <w:r w:rsidR="007C7158">
              <w:rPr>
                <w:noProof/>
                <w:webHidden/>
              </w:rPr>
            </w:r>
            <w:r w:rsidR="007C7158">
              <w:rPr>
                <w:noProof/>
                <w:webHidden/>
              </w:rPr>
              <w:fldChar w:fldCharType="separate"/>
            </w:r>
            <w:r w:rsidR="00A1508C">
              <w:rPr>
                <w:noProof/>
                <w:webHidden/>
              </w:rPr>
              <w:t>9</w:t>
            </w:r>
            <w:r w:rsidR="007C7158">
              <w:rPr>
                <w:noProof/>
                <w:webHidden/>
              </w:rPr>
              <w:fldChar w:fldCharType="end"/>
            </w:r>
          </w:hyperlink>
        </w:p>
        <w:p w14:paraId="7B200E2D" w14:textId="0FCA261A" w:rsidR="007C7158" w:rsidRDefault="00E93E02">
          <w:pPr>
            <w:pStyle w:val="Inhopg1"/>
            <w:rPr>
              <w:rFonts w:eastAsiaTheme="minorEastAsia"/>
              <w:b w:val="0"/>
              <w:noProof/>
              <w:sz w:val="22"/>
              <w:lang w:eastAsia="nl-NL"/>
            </w:rPr>
          </w:pPr>
          <w:hyperlink w:anchor="_Toc131608230" w:history="1">
            <w:r w:rsidR="007C7158" w:rsidRPr="006F5340">
              <w:rPr>
                <w:rStyle w:val="Hyperlink"/>
                <w:rFonts w:ascii="Arial" w:hAnsi="Arial" w:cs="Arial"/>
                <w:noProof/>
              </w:rPr>
              <w:t>4.</w:t>
            </w:r>
            <w:r w:rsidR="007C7158">
              <w:rPr>
                <w:rFonts w:eastAsiaTheme="minorEastAsia"/>
                <w:b w:val="0"/>
                <w:noProof/>
                <w:sz w:val="22"/>
                <w:lang w:eastAsia="nl-NL"/>
              </w:rPr>
              <w:tab/>
            </w:r>
            <w:r w:rsidR="007C7158" w:rsidRPr="006F5340">
              <w:rPr>
                <w:rStyle w:val="Hyperlink"/>
                <w:rFonts w:ascii="Arial" w:hAnsi="Arial" w:cs="Arial"/>
                <w:noProof/>
              </w:rPr>
              <w:t>Waterbeheer</w:t>
            </w:r>
            <w:r w:rsidR="007C7158">
              <w:rPr>
                <w:noProof/>
                <w:webHidden/>
              </w:rPr>
              <w:tab/>
            </w:r>
            <w:r w:rsidR="007C7158">
              <w:rPr>
                <w:noProof/>
                <w:webHidden/>
              </w:rPr>
              <w:fldChar w:fldCharType="begin"/>
            </w:r>
            <w:r w:rsidR="007C7158">
              <w:rPr>
                <w:noProof/>
                <w:webHidden/>
              </w:rPr>
              <w:instrText xml:space="preserve"> PAGEREF _Toc131608230 \h </w:instrText>
            </w:r>
            <w:r w:rsidR="007C7158">
              <w:rPr>
                <w:noProof/>
                <w:webHidden/>
              </w:rPr>
            </w:r>
            <w:r w:rsidR="007C7158">
              <w:rPr>
                <w:noProof/>
                <w:webHidden/>
              </w:rPr>
              <w:fldChar w:fldCharType="separate"/>
            </w:r>
            <w:r w:rsidR="00A1508C">
              <w:rPr>
                <w:noProof/>
                <w:webHidden/>
              </w:rPr>
              <w:t>11</w:t>
            </w:r>
            <w:r w:rsidR="007C7158">
              <w:rPr>
                <w:noProof/>
                <w:webHidden/>
              </w:rPr>
              <w:fldChar w:fldCharType="end"/>
            </w:r>
          </w:hyperlink>
        </w:p>
        <w:p w14:paraId="17CCCCE9" w14:textId="4F0D547F" w:rsidR="007C7158" w:rsidRDefault="00E93E02">
          <w:pPr>
            <w:pStyle w:val="Inhopg3"/>
            <w:tabs>
              <w:tab w:val="right" w:leader="dot" w:pos="9060"/>
            </w:tabs>
            <w:rPr>
              <w:rFonts w:eastAsiaTheme="minorEastAsia"/>
              <w:noProof/>
              <w:sz w:val="22"/>
              <w:lang w:eastAsia="nl-NL"/>
            </w:rPr>
          </w:pPr>
          <w:hyperlink w:anchor="_Toc131608231" w:history="1">
            <w:r w:rsidR="007C7158" w:rsidRPr="006F5340">
              <w:rPr>
                <w:rStyle w:val="Hyperlink"/>
                <w:rFonts w:ascii="Arial" w:hAnsi="Arial" w:cs="Arial"/>
                <w:noProof/>
              </w:rPr>
              <w:t>4.1 Gezond water</w:t>
            </w:r>
            <w:r w:rsidR="007C7158">
              <w:rPr>
                <w:noProof/>
                <w:webHidden/>
              </w:rPr>
              <w:tab/>
            </w:r>
            <w:r w:rsidR="007C7158">
              <w:rPr>
                <w:noProof/>
                <w:webHidden/>
              </w:rPr>
              <w:fldChar w:fldCharType="begin"/>
            </w:r>
            <w:r w:rsidR="007C7158">
              <w:rPr>
                <w:noProof/>
                <w:webHidden/>
              </w:rPr>
              <w:instrText xml:space="preserve"> PAGEREF _Toc131608231 \h </w:instrText>
            </w:r>
            <w:r w:rsidR="007C7158">
              <w:rPr>
                <w:noProof/>
                <w:webHidden/>
              </w:rPr>
            </w:r>
            <w:r w:rsidR="007C7158">
              <w:rPr>
                <w:noProof/>
                <w:webHidden/>
              </w:rPr>
              <w:fldChar w:fldCharType="separate"/>
            </w:r>
            <w:r w:rsidR="00A1508C">
              <w:rPr>
                <w:noProof/>
                <w:webHidden/>
              </w:rPr>
              <w:t>11</w:t>
            </w:r>
            <w:r w:rsidR="007C7158">
              <w:rPr>
                <w:noProof/>
                <w:webHidden/>
              </w:rPr>
              <w:fldChar w:fldCharType="end"/>
            </w:r>
          </w:hyperlink>
        </w:p>
        <w:p w14:paraId="26DDC42A" w14:textId="41E1B396" w:rsidR="007C7158" w:rsidRDefault="00E93E02">
          <w:pPr>
            <w:pStyle w:val="Inhopg3"/>
            <w:tabs>
              <w:tab w:val="right" w:leader="dot" w:pos="9060"/>
            </w:tabs>
            <w:rPr>
              <w:rFonts w:eastAsiaTheme="minorEastAsia"/>
              <w:noProof/>
              <w:sz w:val="22"/>
              <w:lang w:eastAsia="nl-NL"/>
            </w:rPr>
          </w:pPr>
          <w:hyperlink w:anchor="_Toc131608232" w:history="1">
            <w:r w:rsidR="007C7158" w:rsidRPr="006F5340">
              <w:rPr>
                <w:rStyle w:val="Hyperlink"/>
                <w:rFonts w:ascii="Arial" w:hAnsi="Arial" w:cs="Arial"/>
                <w:noProof/>
              </w:rPr>
              <w:t>4.2 Bodemdaling veenweide</w:t>
            </w:r>
            <w:r w:rsidR="007C7158">
              <w:rPr>
                <w:noProof/>
                <w:webHidden/>
              </w:rPr>
              <w:tab/>
            </w:r>
            <w:r w:rsidR="007C7158">
              <w:rPr>
                <w:noProof/>
                <w:webHidden/>
              </w:rPr>
              <w:fldChar w:fldCharType="begin"/>
            </w:r>
            <w:r w:rsidR="007C7158">
              <w:rPr>
                <w:noProof/>
                <w:webHidden/>
              </w:rPr>
              <w:instrText xml:space="preserve"> PAGEREF _Toc131608232 \h </w:instrText>
            </w:r>
            <w:r w:rsidR="007C7158">
              <w:rPr>
                <w:noProof/>
                <w:webHidden/>
              </w:rPr>
            </w:r>
            <w:r w:rsidR="007C7158">
              <w:rPr>
                <w:noProof/>
                <w:webHidden/>
              </w:rPr>
              <w:fldChar w:fldCharType="separate"/>
            </w:r>
            <w:r w:rsidR="00A1508C">
              <w:rPr>
                <w:noProof/>
                <w:webHidden/>
              </w:rPr>
              <w:t>12</w:t>
            </w:r>
            <w:r w:rsidR="007C7158">
              <w:rPr>
                <w:noProof/>
                <w:webHidden/>
              </w:rPr>
              <w:fldChar w:fldCharType="end"/>
            </w:r>
          </w:hyperlink>
        </w:p>
        <w:p w14:paraId="24BB379B" w14:textId="70EEBD37" w:rsidR="007C7158" w:rsidRDefault="00E93E02">
          <w:pPr>
            <w:pStyle w:val="Inhopg3"/>
            <w:tabs>
              <w:tab w:val="right" w:leader="dot" w:pos="9060"/>
            </w:tabs>
            <w:rPr>
              <w:rFonts w:eastAsiaTheme="minorEastAsia"/>
              <w:noProof/>
              <w:sz w:val="22"/>
              <w:lang w:eastAsia="nl-NL"/>
            </w:rPr>
          </w:pPr>
          <w:hyperlink w:anchor="_Toc131608233" w:history="1">
            <w:r w:rsidR="007C7158" w:rsidRPr="006F5340">
              <w:rPr>
                <w:rStyle w:val="Hyperlink"/>
                <w:rFonts w:ascii="Arial" w:hAnsi="Arial" w:cs="Arial"/>
                <w:noProof/>
              </w:rPr>
              <w:t>4.3 Toekomstbestendig waterbeheer</w:t>
            </w:r>
            <w:r w:rsidR="007C7158">
              <w:rPr>
                <w:noProof/>
                <w:webHidden/>
              </w:rPr>
              <w:tab/>
            </w:r>
            <w:r w:rsidR="007C7158">
              <w:rPr>
                <w:noProof/>
                <w:webHidden/>
              </w:rPr>
              <w:fldChar w:fldCharType="begin"/>
            </w:r>
            <w:r w:rsidR="007C7158">
              <w:rPr>
                <w:noProof/>
                <w:webHidden/>
              </w:rPr>
              <w:instrText xml:space="preserve"> PAGEREF _Toc131608233 \h </w:instrText>
            </w:r>
            <w:r w:rsidR="007C7158">
              <w:rPr>
                <w:noProof/>
                <w:webHidden/>
              </w:rPr>
            </w:r>
            <w:r w:rsidR="007C7158">
              <w:rPr>
                <w:noProof/>
                <w:webHidden/>
              </w:rPr>
              <w:fldChar w:fldCharType="separate"/>
            </w:r>
            <w:r w:rsidR="00A1508C">
              <w:rPr>
                <w:noProof/>
                <w:webHidden/>
              </w:rPr>
              <w:t>12</w:t>
            </w:r>
            <w:r w:rsidR="007C7158">
              <w:rPr>
                <w:noProof/>
                <w:webHidden/>
              </w:rPr>
              <w:fldChar w:fldCharType="end"/>
            </w:r>
          </w:hyperlink>
        </w:p>
        <w:p w14:paraId="3D50FF90" w14:textId="43679A1C" w:rsidR="007C7158" w:rsidRDefault="00E93E02">
          <w:pPr>
            <w:pStyle w:val="Inhopg3"/>
            <w:tabs>
              <w:tab w:val="right" w:leader="dot" w:pos="9060"/>
            </w:tabs>
            <w:rPr>
              <w:rFonts w:eastAsiaTheme="minorEastAsia"/>
              <w:noProof/>
              <w:sz w:val="22"/>
              <w:lang w:eastAsia="nl-NL"/>
            </w:rPr>
          </w:pPr>
          <w:hyperlink w:anchor="_Toc131608234" w:history="1">
            <w:r w:rsidR="007C7158" w:rsidRPr="006F5340">
              <w:rPr>
                <w:rStyle w:val="Hyperlink"/>
                <w:rFonts w:ascii="Arial" w:hAnsi="Arial" w:cs="Arial"/>
                <w:noProof/>
              </w:rPr>
              <w:t>4.4 Sterke Lekdijk</w:t>
            </w:r>
            <w:r w:rsidR="007C7158">
              <w:rPr>
                <w:noProof/>
                <w:webHidden/>
              </w:rPr>
              <w:tab/>
            </w:r>
            <w:r w:rsidR="007C7158">
              <w:rPr>
                <w:noProof/>
                <w:webHidden/>
              </w:rPr>
              <w:fldChar w:fldCharType="begin"/>
            </w:r>
            <w:r w:rsidR="007C7158">
              <w:rPr>
                <w:noProof/>
                <w:webHidden/>
              </w:rPr>
              <w:instrText xml:space="preserve"> PAGEREF _Toc131608234 \h </w:instrText>
            </w:r>
            <w:r w:rsidR="007C7158">
              <w:rPr>
                <w:noProof/>
                <w:webHidden/>
              </w:rPr>
            </w:r>
            <w:r w:rsidR="007C7158">
              <w:rPr>
                <w:noProof/>
                <w:webHidden/>
              </w:rPr>
              <w:fldChar w:fldCharType="separate"/>
            </w:r>
            <w:r w:rsidR="00A1508C">
              <w:rPr>
                <w:noProof/>
                <w:webHidden/>
              </w:rPr>
              <w:t>13</w:t>
            </w:r>
            <w:r w:rsidR="007C7158">
              <w:rPr>
                <w:noProof/>
                <w:webHidden/>
              </w:rPr>
              <w:fldChar w:fldCharType="end"/>
            </w:r>
          </w:hyperlink>
        </w:p>
        <w:p w14:paraId="67691160" w14:textId="56DEF40E" w:rsidR="007C7158" w:rsidRDefault="00E93E02">
          <w:pPr>
            <w:pStyle w:val="Inhopg1"/>
            <w:rPr>
              <w:rFonts w:eastAsiaTheme="minorEastAsia"/>
              <w:b w:val="0"/>
              <w:noProof/>
              <w:sz w:val="22"/>
              <w:lang w:eastAsia="nl-NL"/>
            </w:rPr>
          </w:pPr>
          <w:hyperlink w:anchor="_Toc131608235" w:history="1">
            <w:r w:rsidR="007C7158" w:rsidRPr="006F5340">
              <w:rPr>
                <w:rStyle w:val="Hyperlink"/>
                <w:rFonts w:ascii="Arial" w:hAnsi="Arial" w:cs="Arial"/>
                <w:noProof/>
              </w:rPr>
              <w:t>5.</w:t>
            </w:r>
            <w:r w:rsidR="007C7158">
              <w:rPr>
                <w:rFonts w:eastAsiaTheme="minorEastAsia"/>
                <w:b w:val="0"/>
                <w:noProof/>
                <w:sz w:val="22"/>
                <w:lang w:eastAsia="nl-NL"/>
              </w:rPr>
              <w:tab/>
            </w:r>
            <w:r w:rsidR="007C7158" w:rsidRPr="006F5340">
              <w:rPr>
                <w:rStyle w:val="Hyperlink"/>
                <w:rFonts w:ascii="Arial" w:hAnsi="Arial" w:cs="Arial"/>
                <w:noProof/>
              </w:rPr>
              <w:t>Doorwerking eerdere besluitvorming, ontwikkelingen van buiten en herschikking van middelen</w:t>
            </w:r>
            <w:r w:rsidR="007C7158">
              <w:rPr>
                <w:noProof/>
                <w:webHidden/>
              </w:rPr>
              <w:tab/>
            </w:r>
            <w:r w:rsidR="007C7158">
              <w:rPr>
                <w:noProof/>
                <w:webHidden/>
              </w:rPr>
              <w:fldChar w:fldCharType="begin"/>
            </w:r>
            <w:r w:rsidR="007C7158">
              <w:rPr>
                <w:noProof/>
                <w:webHidden/>
              </w:rPr>
              <w:instrText xml:space="preserve"> PAGEREF _Toc131608235 \h </w:instrText>
            </w:r>
            <w:r w:rsidR="007C7158">
              <w:rPr>
                <w:noProof/>
                <w:webHidden/>
              </w:rPr>
            </w:r>
            <w:r w:rsidR="007C7158">
              <w:rPr>
                <w:noProof/>
                <w:webHidden/>
              </w:rPr>
              <w:fldChar w:fldCharType="separate"/>
            </w:r>
            <w:r w:rsidR="00A1508C">
              <w:rPr>
                <w:noProof/>
                <w:webHidden/>
              </w:rPr>
              <w:t>14</w:t>
            </w:r>
            <w:r w:rsidR="007C7158">
              <w:rPr>
                <w:noProof/>
                <w:webHidden/>
              </w:rPr>
              <w:fldChar w:fldCharType="end"/>
            </w:r>
          </w:hyperlink>
        </w:p>
        <w:p w14:paraId="44CC7674" w14:textId="0761F6A4" w:rsidR="007C7158" w:rsidRDefault="00E93E02">
          <w:pPr>
            <w:pStyle w:val="Inhopg3"/>
            <w:tabs>
              <w:tab w:val="right" w:leader="dot" w:pos="9060"/>
            </w:tabs>
            <w:rPr>
              <w:rFonts w:eastAsiaTheme="minorEastAsia"/>
              <w:noProof/>
              <w:sz w:val="22"/>
              <w:lang w:eastAsia="nl-NL"/>
            </w:rPr>
          </w:pPr>
          <w:hyperlink w:anchor="_Toc131608236" w:history="1">
            <w:r w:rsidR="007C7158" w:rsidRPr="006F5340">
              <w:rPr>
                <w:rStyle w:val="Hyperlink"/>
                <w:rFonts w:ascii="Arial" w:hAnsi="Arial" w:cs="Arial"/>
                <w:noProof/>
              </w:rPr>
              <w:t>5.1 Doorwerking eerdere besluitvorming</w:t>
            </w:r>
            <w:r w:rsidR="007C7158">
              <w:rPr>
                <w:noProof/>
                <w:webHidden/>
              </w:rPr>
              <w:tab/>
            </w:r>
            <w:r w:rsidR="007C7158">
              <w:rPr>
                <w:noProof/>
                <w:webHidden/>
              </w:rPr>
              <w:fldChar w:fldCharType="begin"/>
            </w:r>
            <w:r w:rsidR="007C7158">
              <w:rPr>
                <w:noProof/>
                <w:webHidden/>
              </w:rPr>
              <w:instrText xml:space="preserve"> PAGEREF _Toc131608236 \h </w:instrText>
            </w:r>
            <w:r w:rsidR="007C7158">
              <w:rPr>
                <w:noProof/>
                <w:webHidden/>
              </w:rPr>
            </w:r>
            <w:r w:rsidR="007C7158">
              <w:rPr>
                <w:noProof/>
                <w:webHidden/>
              </w:rPr>
              <w:fldChar w:fldCharType="separate"/>
            </w:r>
            <w:r w:rsidR="00A1508C">
              <w:rPr>
                <w:noProof/>
                <w:webHidden/>
              </w:rPr>
              <w:t>14</w:t>
            </w:r>
            <w:r w:rsidR="007C7158">
              <w:rPr>
                <w:noProof/>
                <w:webHidden/>
              </w:rPr>
              <w:fldChar w:fldCharType="end"/>
            </w:r>
          </w:hyperlink>
        </w:p>
        <w:p w14:paraId="72E90D2A" w14:textId="395C39F2" w:rsidR="007C7158" w:rsidRDefault="00E93E02">
          <w:pPr>
            <w:pStyle w:val="Inhopg3"/>
            <w:tabs>
              <w:tab w:val="right" w:leader="dot" w:pos="9060"/>
            </w:tabs>
            <w:rPr>
              <w:rFonts w:eastAsiaTheme="minorEastAsia"/>
              <w:noProof/>
              <w:sz w:val="22"/>
              <w:lang w:eastAsia="nl-NL"/>
            </w:rPr>
          </w:pPr>
          <w:hyperlink w:anchor="_Toc131608237" w:history="1">
            <w:r w:rsidR="007C7158" w:rsidRPr="006F5340">
              <w:rPr>
                <w:rStyle w:val="Hyperlink"/>
                <w:rFonts w:ascii="Arial" w:hAnsi="Arial" w:cs="Arial"/>
                <w:noProof/>
              </w:rPr>
              <w:t>5.2 Autonome ontwikkelingen van buiten</w:t>
            </w:r>
            <w:r w:rsidR="007C7158">
              <w:rPr>
                <w:noProof/>
                <w:webHidden/>
              </w:rPr>
              <w:tab/>
            </w:r>
            <w:r w:rsidR="007C7158">
              <w:rPr>
                <w:noProof/>
                <w:webHidden/>
              </w:rPr>
              <w:fldChar w:fldCharType="begin"/>
            </w:r>
            <w:r w:rsidR="007C7158">
              <w:rPr>
                <w:noProof/>
                <w:webHidden/>
              </w:rPr>
              <w:instrText xml:space="preserve"> PAGEREF _Toc131608237 \h </w:instrText>
            </w:r>
            <w:r w:rsidR="007C7158">
              <w:rPr>
                <w:noProof/>
                <w:webHidden/>
              </w:rPr>
            </w:r>
            <w:r w:rsidR="007C7158">
              <w:rPr>
                <w:noProof/>
                <w:webHidden/>
              </w:rPr>
              <w:fldChar w:fldCharType="separate"/>
            </w:r>
            <w:r w:rsidR="00A1508C">
              <w:rPr>
                <w:noProof/>
                <w:webHidden/>
              </w:rPr>
              <w:t>15</w:t>
            </w:r>
            <w:r w:rsidR="007C7158">
              <w:rPr>
                <w:noProof/>
                <w:webHidden/>
              </w:rPr>
              <w:fldChar w:fldCharType="end"/>
            </w:r>
          </w:hyperlink>
        </w:p>
        <w:p w14:paraId="71AAF9F8" w14:textId="009FECA3" w:rsidR="007C7158" w:rsidRDefault="00E93E02">
          <w:pPr>
            <w:pStyle w:val="Inhopg3"/>
            <w:tabs>
              <w:tab w:val="right" w:leader="dot" w:pos="9060"/>
            </w:tabs>
            <w:rPr>
              <w:rFonts w:eastAsiaTheme="minorEastAsia"/>
              <w:noProof/>
              <w:sz w:val="22"/>
              <w:lang w:eastAsia="nl-NL"/>
            </w:rPr>
          </w:pPr>
          <w:hyperlink w:anchor="_Toc131608238" w:history="1">
            <w:r w:rsidR="007C7158" w:rsidRPr="006F5340">
              <w:rPr>
                <w:rStyle w:val="Hyperlink"/>
                <w:rFonts w:ascii="Arial" w:hAnsi="Arial" w:cs="Arial"/>
                <w:noProof/>
              </w:rPr>
              <w:t>5.3 Overige ontwikkelingen</w:t>
            </w:r>
            <w:r w:rsidR="007C7158">
              <w:rPr>
                <w:noProof/>
                <w:webHidden/>
              </w:rPr>
              <w:tab/>
            </w:r>
            <w:r w:rsidR="007C7158">
              <w:rPr>
                <w:noProof/>
                <w:webHidden/>
              </w:rPr>
              <w:fldChar w:fldCharType="begin"/>
            </w:r>
            <w:r w:rsidR="007C7158">
              <w:rPr>
                <w:noProof/>
                <w:webHidden/>
              </w:rPr>
              <w:instrText xml:space="preserve"> PAGEREF _Toc131608238 \h </w:instrText>
            </w:r>
            <w:r w:rsidR="007C7158">
              <w:rPr>
                <w:noProof/>
                <w:webHidden/>
              </w:rPr>
            </w:r>
            <w:r w:rsidR="007C7158">
              <w:rPr>
                <w:noProof/>
                <w:webHidden/>
              </w:rPr>
              <w:fldChar w:fldCharType="separate"/>
            </w:r>
            <w:r w:rsidR="00A1508C">
              <w:rPr>
                <w:noProof/>
                <w:webHidden/>
              </w:rPr>
              <w:t>17</w:t>
            </w:r>
            <w:r w:rsidR="007C7158">
              <w:rPr>
                <w:noProof/>
                <w:webHidden/>
              </w:rPr>
              <w:fldChar w:fldCharType="end"/>
            </w:r>
          </w:hyperlink>
        </w:p>
        <w:p w14:paraId="474486B8" w14:textId="56B54574" w:rsidR="007C7158" w:rsidRDefault="00E93E02">
          <w:pPr>
            <w:pStyle w:val="Inhopg1"/>
            <w:rPr>
              <w:rFonts w:eastAsiaTheme="minorEastAsia"/>
              <w:b w:val="0"/>
              <w:noProof/>
              <w:sz w:val="22"/>
              <w:lang w:eastAsia="nl-NL"/>
            </w:rPr>
          </w:pPr>
          <w:hyperlink w:anchor="_Toc131608239" w:history="1">
            <w:r w:rsidR="007C7158" w:rsidRPr="006F5340">
              <w:rPr>
                <w:rStyle w:val="Hyperlink"/>
                <w:rFonts w:ascii="Arial" w:hAnsi="Arial" w:cs="Arial"/>
                <w:noProof/>
              </w:rPr>
              <w:t>6 Meerjarige doorkijk investeringen</w:t>
            </w:r>
            <w:r w:rsidR="007C7158">
              <w:rPr>
                <w:noProof/>
                <w:webHidden/>
              </w:rPr>
              <w:tab/>
            </w:r>
            <w:r w:rsidR="007C7158">
              <w:rPr>
                <w:noProof/>
                <w:webHidden/>
              </w:rPr>
              <w:fldChar w:fldCharType="begin"/>
            </w:r>
            <w:r w:rsidR="007C7158">
              <w:rPr>
                <w:noProof/>
                <w:webHidden/>
              </w:rPr>
              <w:instrText xml:space="preserve"> PAGEREF _Toc131608239 \h </w:instrText>
            </w:r>
            <w:r w:rsidR="007C7158">
              <w:rPr>
                <w:noProof/>
                <w:webHidden/>
              </w:rPr>
            </w:r>
            <w:r w:rsidR="007C7158">
              <w:rPr>
                <w:noProof/>
                <w:webHidden/>
              </w:rPr>
              <w:fldChar w:fldCharType="separate"/>
            </w:r>
            <w:r w:rsidR="00A1508C">
              <w:rPr>
                <w:noProof/>
                <w:webHidden/>
              </w:rPr>
              <w:t>20</w:t>
            </w:r>
            <w:r w:rsidR="007C7158">
              <w:rPr>
                <w:noProof/>
                <w:webHidden/>
              </w:rPr>
              <w:fldChar w:fldCharType="end"/>
            </w:r>
          </w:hyperlink>
        </w:p>
        <w:p w14:paraId="2AF122C7" w14:textId="0FAD1DE4" w:rsidR="007C7158" w:rsidRDefault="00E93E02">
          <w:pPr>
            <w:pStyle w:val="Inhopg3"/>
            <w:tabs>
              <w:tab w:val="right" w:leader="dot" w:pos="9060"/>
            </w:tabs>
            <w:rPr>
              <w:rFonts w:eastAsiaTheme="minorEastAsia"/>
              <w:noProof/>
              <w:sz w:val="22"/>
              <w:lang w:eastAsia="nl-NL"/>
            </w:rPr>
          </w:pPr>
          <w:hyperlink w:anchor="_Toc131608240" w:history="1">
            <w:r w:rsidR="007C7158" w:rsidRPr="006F5340">
              <w:rPr>
                <w:rStyle w:val="Hyperlink"/>
                <w:rFonts w:ascii="Arial" w:hAnsi="Arial" w:cs="Arial"/>
                <w:noProof/>
              </w:rPr>
              <w:t>6.1 Investeringsagenda</w:t>
            </w:r>
            <w:r w:rsidR="007C7158">
              <w:rPr>
                <w:noProof/>
                <w:webHidden/>
              </w:rPr>
              <w:tab/>
            </w:r>
            <w:r w:rsidR="007C7158">
              <w:rPr>
                <w:noProof/>
                <w:webHidden/>
              </w:rPr>
              <w:fldChar w:fldCharType="begin"/>
            </w:r>
            <w:r w:rsidR="007C7158">
              <w:rPr>
                <w:noProof/>
                <w:webHidden/>
              </w:rPr>
              <w:instrText xml:space="preserve"> PAGEREF _Toc131608240 \h </w:instrText>
            </w:r>
            <w:r w:rsidR="007C7158">
              <w:rPr>
                <w:noProof/>
                <w:webHidden/>
              </w:rPr>
            </w:r>
            <w:r w:rsidR="007C7158">
              <w:rPr>
                <w:noProof/>
                <w:webHidden/>
              </w:rPr>
              <w:fldChar w:fldCharType="separate"/>
            </w:r>
            <w:r w:rsidR="00A1508C">
              <w:rPr>
                <w:noProof/>
                <w:webHidden/>
              </w:rPr>
              <w:t>20</w:t>
            </w:r>
            <w:r w:rsidR="007C7158">
              <w:rPr>
                <w:noProof/>
                <w:webHidden/>
              </w:rPr>
              <w:fldChar w:fldCharType="end"/>
            </w:r>
          </w:hyperlink>
        </w:p>
        <w:p w14:paraId="7FCFEF46" w14:textId="51F695B1" w:rsidR="007C7158" w:rsidRDefault="00E93E02">
          <w:pPr>
            <w:pStyle w:val="Inhopg3"/>
            <w:tabs>
              <w:tab w:val="right" w:leader="dot" w:pos="9060"/>
            </w:tabs>
            <w:rPr>
              <w:rFonts w:eastAsiaTheme="minorEastAsia"/>
              <w:noProof/>
              <w:sz w:val="22"/>
              <w:lang w:eastAsia="nl-NL"/>
            </w:rPr>
          </w:pPr>
          <w:hyperlink w:anchor="_Toc131608241" w:history="1">
            <w:r w:rsidR="007C7158" w:rsidRPr="006F5340">
              <w:rPr>
                <w:rStyle w:val="Hyperlink"/>
                <w:rFonts w:ascii="Arial" w:hAnsi="Arial" w:cs="Arial"/>
                <w:noProof/>
              </w:rPr>
              <w:t>6.2 Financiële effecten</w:t>
            </w:r>
            <w:r w:rsidR="007C7158">
              <w:rPr>
                <w:noProof/>
                <w:webHidden/>
              </w:rPr>
              <w:tab/>
            </w:r>
            <w:r w:rsidR="007C7158">
              <w:rPr>
                <w:noProof/>
                <w:webHidden/>
              </w:rPr>
              <w:fldChar w:fldCharType="begin"/>
            </w:r>
            <w:r w:rsidR="007C7158">
              <w:rPr>
                <w:noProof/>
                <w:webHidden/>
              </w:rPr>
              <w:instrText xml:space="preserve"> PAGEREF _Toc131608241 \h </w:instrText>
            </w:r>
            <w:r w:rsidR="007C7158">
              <w:rPr>
                <w:noProof/>
                <w:webHidden/>
              </w:rPr>
            </w:r>
            <w:r w:rsidR="007C7158">
              <w:rPr>
                <w:noProof/>
                <w:webHidden/>
              </w:rPr>
              <w:fldChar w:fldCharType="separate"/>
            </w:r>
            <w:r w:rsidR="00A1508C">
              <w:rPr>
                <w:noProof/>
                <w:webHidden/>
              </w:rPr>
              <w:t>20</w:t>
            </w:r>
            <w:r w:rsidR="007C7158">
              <w:rPr>
                <w:noProof/>
                <w:webHidden/>
              </w:rPr>
              <w:fldChar w:fldCharType="end"/>
            </w:r>
          </w:hyperlink>
        </w:p>
        <w:p w14:paraId="671B5F77" w14:textId="59B30239" w:rsidR="007C7158" w:rsidRDefault="00E93E02">
          <w:pPr>
            <w:pStyle w:val="Inhopg3"/>
            <w:tabs>
              <w:tab w:val="right" w:leader="dot" w:pos="9060"/>
            </w:tabs>
            <w:rPr>
              <w:rFonts w:eastAsiaTheme="minorEastAsia"/>
              <w:noProof/>
              <w:sz w:val="22"/>
              <w:lang w:eastAsia="nl-NL"/>
            </w:rPr>
          </w:pPr>
          <w:hyperlink w:anchor="_Toc131608242" w:history="1">
            <w:r w:rsidR="007C7158" w:rsidRPr="006F5340">
              <w:rPr>
                <w:rStyle w:val="Hyperlink"/>
                <w:rFonts w:ascii="Arial" w:hAnsi="Arial" w:cs="Arial"/>
                <w:noProof/>
              </w:rPr>
              <w:t>6.3 Ontwikkeling schuldomvang</w:t>
            </w:r>
            <w:r w:rsidR="007C7158">
              <w:rPr>
                <w:noProof/>
                <w:webHidden/>
              </w:rPr>
              <w:tab/>
            </w:r>
            <w:r w:rsidR="007C7158">
              <w:rPr>
                <w:noProof/>
                <w:webHidden/>
              </w:rPr>
              <w:fldChar w:fldCharType="begin"/>
            </w:r>
            <w:r w:rsidR="007C7158">
              <w:rPr>
                <w:noProof/>
                <w:webHidden/>
              </w:rPr>
              <w:instrText xml:space="preserve"> PAGEREF _Toc131608242 \h </w:instrText>
            </w:r>
            <w:r w:rsidR="007C7158">
              <w:rPr>
                <w:noProof/>
                <w:webHidden/>
              </w:rPr>
            </w:r>
            <w:r w:rsidR="007C7158">
              <w:rPr>
                <w:noProof/>
                <w:webHidden/>
              </w:rPr>
              <w:fldChar w:fldCharType="separate"/>
            </w:r>
            <w:r w:rsidR="00A1508C">
              <w:rPr>
                <w:noProof/>
                <w:webHidden/>
              </w:rPr>
              <w:t>21</w:t>
            </w:r>
            <w:r w:rsidR="007C7158">
              <w:rPr>
                <w:noProof/>
                <w:webHidden/>
              </w:rPr>
              <w:fldChar w:fldCharType="end"/>
            </w:r>
          </w:hyperlink>
        </w:p>
        <w:p w14:paraId="202A4EFE" w14:textId="771FBADB" w:rsidR="007C7158" w:rsidRDefault="00E93E02">
          <w:pPr>
            <w:pStyle w:val="Inhopg1"/>
            <w:rPr>
              <w:rFonts w:eastAsiaTheme="minorEastAsia"/>
              <w:b w:val="0"/>
              <w:noProof/>
              <w:sz w:val="22"/>
              <w:lang w:eastAsia="nl-NL"/>
            </w:rPr>
          </w:pPr>
          <w:hyperlink w:anchor="_Toc131608243" w:history="1">
            <w:r w:rsidR="007C7158" w:rsidRPr="006F5340">
              <w:rPr>
                <w:rStyle w:val="Hyperlink"/>
                <w:rFonts w:ascii="Arial" w:hAnsi="Arial" w:cs="Arial"/>
                <w:noProof/>
              </w:rPr>
              <w:t>7 Financiële uitgangspunten</w:t>
            </w:r>
            <w:r w:rsidR="007C7158">
              <w:rPr>
                <w:noProof/>
                <w:webHidden/>
              </w:rPr>
              <w:tab/>
            </w:r>
            <w:r w:rsidR="007C7158">
              <w:rPr>
                <w:noProof/>
                <w:webHidden/>
              </w:rPr>
              <w:fldChar w:fldCharType="begin"/>
            </w:r>
            <w:r w:rsidR="007C7158">
              <w:rPr>
                <w:noProof/>
                <w:webHidden/>
              </w:rPr>
              <w:instrText xml:space="preserve"> PAGEREF _Toc131608243 \h </w:instrText>
            </w:r>
            <w:r w:rsidR="007C7158">
              <w:rPr>
                <w:noProof/>
                <w:webHidden/>
              </w:rPr>
            </w:r>
            <w:r w:rsidR="007C7158">
              <w:rPr>
                <w:noProof/>
                <w:webHidden/>
              </w:rPr>
              <w:fldChar w:fldCharType="separate"/>
            </w:r>
            <w:r w:rsidR="00A1508C">
              <w:rPr>
                <w:noProof/>
                <w:webHidden/>
              </w:rPr>
              <w:t>22</w:t>
            </w:r>
            <w:r w:rsidR="007C7158">
              <w:rPr>
                <w:noProof/>
                <w:webHidden/>
              </w:rPr>
              <w:fldChar w:fldCharType="end"/>
            </w:r>
          </w:hyperlink>
        </w:p>
        <w:p w14:paraId="12253C4B" w14:textId="27E5A42D" w:rsidR="007C7158" w:rsidRDefault="00E93E02">
          <w:pPr>
            <w:pStyle w:val="Inhopg3"/>
            <w:tabs>
              <w:tab w:val="right" w:leader="dot" w:pos="9060"/>
            </w:tabs>
            <w:rPr>
              <w:rFonts w:eastAsiaTheme="minorEastAsia"/>
              <w:noProof/>
              <w:sz w:val="22"/>
              <w:lang w:eastAsia="nl-NL"/>
            </w:rPr>
          </w:pPr>
          <w:hyperlink w:anchor="_Toc131608244" w:history="1">
            <w:r w:rsidR="007C7158" w:rsidRPr="006F5340">
              <w:rPr>
                <w:rStyle w:val="Hyperlink"/>
                <w:rFonts w:ascii="Arial" w:hAnsi="Arial" w:cs="Arial"/>
                <w:noProof/>
              </w:rPr>
              <w:t>7.1 Proces</w:t>
            </w:r>
            <w:r w:rsidR="007C7158">
              <w:rPr>
                <w:noProof/>
                <w:webHidden/>
              </w:rPr>
              <w:tab/>
            </w:r>
            <w:r w:rsidR="007C7158">
              <w:rPr>
                <w:noProof/>
                <w:webHidden/>
              </w:rPr>
              <w:fldChar w:fldCharType="begin"/>
            </w:r>
            <w:r w:rsidR="007C7158">
              <w:rPr>
                <w:noProof/>
                <w:webHidden/>
              </w:rPr>
              <w:instrText xml:space="preserve"> PAGEREF _Toc131608244 \h </w:instrText>
            </w:r>
            <w:r w:rsidR="007C7158">
              <w:rPr>
                <w:noProof/>
                <w:webHidden/>
              </w:rPr>
            </w:r>
            <w:r w:rsidR="007C7158">
              <w:rPr>
                <w:noProof/>
                <w:webHidden/>
              </w:rPr>
              <w:fldChar w:fldCharType="separate"/>
            </w:r>
            <w:r w:rsidR="00A1508C">
              <w:rPr>
                <w:noProof/>
                <w:webHidden/>
              </w:rPr>
              <w:t>22</w:t>
            </w:r>
            <w:r w:rsidR="007C7158">
              <w:rPr>
                <w:noProof/>
                <w:webHidden/>
              </w:rPr>
              <w:fldChar w:fldCharType="end"/>
            </w:r>
          </w:hyperlink>
        </w:p>
        <w:p w14:paraId="3986D0CE" w14:textId="5A6AAA45" w:rsidR="007C7158" w:rsidRDefault="00E93E02">
          <w:pPr>
            <w:pStyle w:val="Inhopg3"/>
            <w:tabs>
              <w:tab w:val="right" w:leader="dot" w:pos="9060"/>
            </w:tabs>
            <w:rPr>
              <w:rFonts w:eastAsiaTheme="minorEastAsia"/>
              <w:noProof/>
              <w:sz w:val="22"/>
              <w:lang w:eastAsia="nl-NL"/>
            </w:rPr>
          </w:pPr>
          <w:hyperlink w:anchor="_Toc131608245" w:history="1">
            <w:r w:rsidR="007C7158" w:rsidRPr="006F5340">
              <w:rPr>
                <w:rStyle w:val="Hyperlink"/>
                <w:rFonts w:ascii="Arial" w:hAnsi="Arial" w:cs="Arial"/>
                <w:noProof/>
              </w:rPr>
              <w:t>7.2 Uitgangspunten dekking</w:t>
            </w:r>
            <w:r w:rsidR="007C7158">
              <w:rPr>
                <w:noProof/>
                <w:webHidden/>
              </w:rPr>
              <w:tab/>
            </w:r>
            <w:r w:rsidR="007C7158">
              <w:rPr>
                <w:noProof/>
                <w:webHidden/>
              </w:rPr>
              <w:fldChar w:fldCharType="begin"/>
            </w:r>
            <w:r w:rsidR="007C7158">
              <w:rPr>
                <w:noProof/>
                <w:webHidden/>
              </w:rPr>
              <w:instrText xml:space="preserve"> PAGEREF _Toc131608245 \h </w:instrText>
            </w:r>
            <w:r w:rsidR="007C7158">
              <w:rPr>
                <w:noProof/>
                <w:webHidden/>
              </w:rPr>
            </w:r>
            <w:r w:rsidR="007C7158">
              <w:rPr>
                <w:noProof/>
                <w:webHidden/>
              </w:rPr>
              <w:fldChar w:fldCharType="separate"/>
            </w:r>
            <w:r w:rsidR="00A1508C">
              <w:rPr>
                <w:noProof/>
                <w:webHidden/>
              </w:rPr>
              <w:t>22</w:t>
            </w:r>
            <w:r w:rsidR="007C7158">
              <w:rPr>
                <w:noProof/>
                <w:webHidden/>
              </w:rPr>
              <w:fldChar w:fldCharType="end"/>
            </w:r>
          </w:hyperlink>
        </w:p>
        <w:p w14:paraId="04053439" w14:textId="16ABE11A" w:rsidR="007C7158" w:rsidRDefault="00E93E02">
          <w:pPr>
            <w:pStyle w:val="Inhopg3"/>
            <w:tabs>
              <w:tab w:val="right" w:leader="dot" w:pos="9060"/>
            </w:tabs>
            <w:rPr>
              <w:rFonts w:eastAsiaTheme="minorEastAsia"/>
              <w:noProof/>
              <w:sz w:val="22"/>
              <w:lang w:eastAsia="nl-NL"/>
            </w:rPr>
          </w:pPr>
          <w:hyperlink w:anchor="_Toc131608246" w:history="1">
            <w:r w:rsidR="007C7158" w:rsidRPr="006F5340">
              <w:rPr>
                <w:rStyle w:val="Hyperlink"/>
                <w:rFonts w:ascii="Arial" w:hAnsi="Arial" w:cs="Arial"/>
                <w:noProof/>
              </w:rPr>
              <w:t>7.3 Financieel kader</w:t>
            </w:r>
            <w:r w:rsidR="007C7158">
              <w:rPr>
                <w:noProof/>
                <w:webHidden/>
              </w:rPr>
              <w:tab/>
            </w:r>
            <w:r w:rsidR="007C7158">
              <w:rPr>
                <w:noProof/>
                <w:webHidden/>
              </w:rPr>
              <w:fldChar w:fldCharType="begin"/>
            </w:r>
            <w:r w:rsidR="007C7158">
              <w:rPr>
                <w:noProof/>
                <w:webHidden/>
              </w:rPr>
              <w:instrText xml:space="preserve"> PAGEREF _Toc131608246 \h </w:instrText>
            </w:r>
            <w:r w:rsidR="007C7158">
              <w:rPr>
                <w:noProof/>
                <w:webHidden/>
              </w:rPr>
            </w:r>
            <w:r w:rsidR="007C7158">
              <w:rPr>
                <w:noProof/>
                <w:webHidden/>
              </w:rPr>
              <w:fldChar w:fldCharType="separate"/>
            </w:r>
            <w:r w:rsidR="00A1508C">
              <w:rPr>
                <w:noProof/>
                <w:webHidden/>
              </w:rPr>
              <w:t>23</w:t>
            </w:r>
            <w:r w:rsidR="007C7158">
              <w:rPr>
                <w:noProof/>
                <w:webHidden/>
              </w:rPr>
              <w:fldChar w:fldCharType="end"/>
            </w:r>
          </w:hyperlink>
        </w:p>
        <w:p w14:paraId="56B129D3" w14:textId="4C298131" w:rsidR="007C7158" w:rsidRDefault="00E93E02">
          <w:pPr>
            <w:pStyle w:val="Inhopg1"/>
            <w:rPr>
              <w:rFonts w:eastAsiaTheme="minorEastAsia"/>
              <w:b w:val="0"/>
              <w:noProof/>
              <w:sz w:val="22"/>
              <w:lang w:eastAsia="nl-NL"/>
            </w:rPr>
          </w:pPr>
          <w:hyperlink w:anchor="_Toc131608247" w:history="1">
            <w:r w:rsidR="007C7158" w:rsidRPr="006F5340">
              <w:rPr>
                <w:rStyle w:val="Hyperlink"/>
                <w:rFonts w:ascii="Arial" w:hAnsi="Arial" w:cs="Arial"/>
                <w:noProof/>
              </w:rPr>
              <w:t>Bijlagen</w:t>
            </w:r>
            <w:r w:rsidR="007C7158">
              <w:rPr>
                <w:noProof/>
                <w:webHidden/>
              </w:rPr>
              <w:tab/>
            </w:r>
            <w:r w:rsidR="007C7158">
              <w:rPr>
                <w:noProof/>
                <w:webHidden/>
              </w:rPr>
              <w:fldChar w:fldCharType="begin"/>
            </w:r>
            <w:r w:rsidR="007C7158">
              <w:rPr>
                <w:noProof/>
                <w:webHidden/>
              </w:rPr>
              <w:instrText xml:space="preserve"> PAGEREF _Toc131608247 \h </w:instrText>
            </w:r>
            <w:r w:rsidR="007C7158">
              <w:rPr>
                <w:noProof/>
                <w:webHidden/>
              </w:rPr>
            </w:r>
            <w:r w:rsidR="007C7158">
              <w:rPr>
                <w:noProof/>
                <w:webHidden/>
              </w:rPr>
              <w:fldChar w:fldCharType="separate"/>
            </w:r>
            <w:r w:rsidR="00A1508C">
              <w:rPr>
                <w:noProof/>
                <w:webHidden/>
              </w:rPr>
              <w:t>27</w:t>
            </w:r>
            <w:r w:rsidR="007C7158">
              <w:rPr>
                <w:noProof/>
                <w:webHidden/>
              </w:rPr>
              <w:fldChar w:fldCharType="end"/>
            </w:r>
          </w:hyperlink>
        </w:p>
        <w:p w14:paraId="659E698E" w14:textId="0B2DB957" w:rsidR="007C7158" w:rsidRDefault="00E93E02">
          <w:pPr>
            <w:pStyle w:val="Inhopg3"/>
            <w:tabs>
              <w:tab w:val="right" w:leader="dot" w:pos="9060"/>
            </w:tabs>
            <w:rPr>
              <w:rFonts w:eastAsiaTheme="minorEastAsia"/>
              <w:noProof/>
              <w:sz w:val="22"/>
              <w:lang w:eastAsia="nl-NL"/>
            </w:rPr>
          </w:pPr>
          <w:hyperlink w:anchor="_Toc131608248" w:history="1">
            <w:r w:rsidR="007C7158" w:rsidRPr="006F5340">
              <w:rPr>
                <w:rStyle w:val="Hyperlink"/>
                <w:rFonts w:ascii="Arial" w:hAnsi="Arial" w:cs="Arial"/>
                <w:noProof/>
              </w:rPr>
              <w:t>Bijlage 1. Meerjarig kader investeringen</w:t>
            </w:r>
            <w:r w:rsidR="007C7158">
              <w:rPr>
                <w:noProof/>
                <w:webHidden/>
              </w:rPr>
              <w:tab/>
            </w:r>
            <w:r w:rsidR="007C7158">
              <w:rPr>
                <w:noProof/>
                <w:webHidden/>
              </w:rPr>
              <w:fldChar w:fldCharType="begin"/>
            </w:r>
            <w:r w:rsidR="007C7158">
              <w:rPr>
                <w:noProof/>
                <w:webHidden/>
              </w:rPr>
              <w:instrText xml:space="preserve"> PAGEREF _Toc131608248 \h </w:instrText>
            </w:r>
            <w:r w:rsidR="007C7158">
              <w:rPr>
                <w:noProof/>
                <w:webHidden/>
              </w:rPr>
            </w:r>
            <w:r w:rsidR="007C7158">
              <w:rPr>
                <w:noProof/>
                <w:webHidden/>
              </w:rPr>
              <w:fldChar w:fldCharType="separate"/>
            </w:r>
            <w:r w:rsidR="00A1508C">
              <w:rPr>
                <w:noProof/>
                <w:webHidden/>
              </w:rPr>
              <w:t>28</w:t>
            </w:r>
            <w:r w:rsidR="007C7158">
              <w:rPr>
                <w:noProof/>
                <w:webHidden/>
              </w:rPr>
              <w:fldChar w:fldCharType="end"/>
            </w:r>
          </w:hyperlink>
        </w:p>
        <w:p w14:paraId="094447A1" w14:textId="2EB088BD" w:rsidR="007C7158" w:rsidRDefault="00E93E02">
          <w:pPr>
            <w:pStyle w:val="Inhopg3"/>
            <w:tabs>
              <w:tab w:val="right" w:leader="dot" w:pos="9060"/>
            </w:tabs>
            <w:rPr>
              <w:rFonts w:eastAsiaTheme="minorEastAsia"/>
              <w:noProof/>
              <w:sz w:val="22"/>
              <w:lang w:eastAsia="nl-NL"/>
            </w:rPr>
          </w:pPr>
          <w:hyperlink w:anchor="_Toc131608249" w:history="1">
            <w:r w:rsidR="007C7158" w:rsidRPr="006F5340">
              <w:rPr>
                <w:rStyle w:val="Hyperlink"/>
                <w:rFonts w:ascii="Arial" w:hAnsi="Arial" w:cs="Arial"/>
                <w:noProof/>
              </w:rPr>
              <w:t>Bijlage 2. Ontwikkelingen Voorjaarsnota 2023</w:t>
            </w:r>
            <w:r w:rsidR="007C7158">
              <w:rPr>
                <w:noProof/>
                <w:webHidden/>
              </w:rPr>
              <w:tab/>
            </w:r>
            <w:r w:rsidR="007C7158">
              <w:rPr>
                <w:noProof/>
                <w:webHidden/>
              </w:rPr>
              <w:fldChar w:fldCharType="begin"/>
            </w:r>
            <w:r w:rsidR="007C7158">
              <w:rPr>
                <w:noProof/>
                <w:webHidden/>
              </w:rPr>
              <w:instrText xml:space="preserve"> PAGEREF _Toc131608249 \h </w:instrText>
            </w:r>
            <w:r w:rsidR="007C7158">
              <w:rPr>
                <w:noProof/>
                <w:webHidden/>
              </w:rPr>
            </w:r>
            <w:r w:rsidR="007C7158">
              <w:rPr>
                <w:noProof/>
                <w:webHidden/>
              </w:rPr>
              <w:fldChar w:fldCharType="separate"/>
            </w:r>
            <w:r w:rsidR="00A1508C">
              <w:rPr>
                <w:noProof/>
                <w:webHidden/>
              </w:rPr>
              <w:t>30</w:t>
            </w:r>
            <w:r w:rsidR="007C7158">
              <w:rPr>
                <w:noProof/>
                <w:webHidden/>
              </w:rPr>
              <w:fldChar w:fldCharType="end"/>
            </w:r>
          </w:hyperlink>
        </w:p>
        <w:p w14:paraId="402D3DF2" w14:textId="1B7C9334" w:rsidR="00F012B6" w:rsidRDefault="00F012B6">
          <w:r>
            <w:rPr>
              <w:b/>
              <w:bCs/>
            </w:rPr>
            <w:fldChar w:fldCharType="end"/>
          </w:r>
        </w:p>
      </w:sdtContent>
    </w:sdt>
    <w:p w14:paraId="1498FFBA" w14:textId="77777777" w:rsidR="008C5BA2" w:rsidRDefault="008C5BA2">
      <w:pPr>
        <w:spacing w:after="160" w:line="259" w:lineRule="auto"/>
        <w:rPr>
          <w:rFonts w:ascii="Arial" w:eastAsia="Times New Roman" w:hAnsi="Arial" w:cs="Arial"/>
          <w:b/>
          <w:color w:val="0064BE"/>
          <w:sz w:val="40"/>
          <w:szCs w:val="40"/>
        </w:rPr>
      </w:pPr>
      <w:r>
        <w:rPr>
          <w:rFonts w:ascii="Arial" w:hAnsi="Arial" w:cs="Arial"/>
        </w:rPr>
        <w:br w:type="page"/>
      </w:r>
    </w:p>
    <w:p w14:paraId="28496F06" w14:textId="0CAAEED4" w:rsidR="009762C5" w:rsidRPr="009762C5" w:rsidRDefault="00176EBE" w:rsidP="00142D11">
      <w:pPr>
        <w:pStyle w:val="VJN-kop1"/>
        <w:rPr>
          <w:rFonts w:ascii="Arial" w:hAnsi="Arial" w:cs="Arial"/>
        </w:rPr>
      </w:pPr>
      <w:bookmarkStart w:id="1" w:name="_Toc131608218"/>
      <w:r w:rsidRPr="009762C5">
        <w:rPr>
          <w:rFonts w:ascii="Arial" w:hAnsi="Arial" w:cs="Arial"/>
        </w:rPr>
        <w:t>Woord vooraf</w:t>
      </w:r>
      <w:bookmarkEnd w:id="0"/>
      <w:bookmarkEnd w:id="1"/>
    </w:p>
    <w:p w14:paraId="174133DE" w14:textId="77777777" w:rsidR="009762C5" w:rsidRDefault="009762C5" w:rsidP="00142D11">
      <w:pPr>
        <w:autoSpaceDE w:val="0"/>
        <w:autoSpaceDN w:val="0"/>
        <w:adjustRightInd w:val="0"/>
        <w:rPr>
          <w:rFonts w:ascii="Arial" w:hAnsi="Arial" w:cs="Arial"/>
          <w:szCs w:val="20"/>
        </w:rPr>
      </w:pPr>
    </w:p>
    <w:p w14:paraId="1F05C158" w14:textId="26639B96" w:rsidR="00F1298D" w:rsidRPr="00A52B3B" w:rsidRDefault="00F1298D" w:rsidP="00F1298D">
      <w:pPr>
        <w:autoSpaceDE w:val="0"/>
        <w:autoSpaceDN w:val="0"/>
        <w:adjustRightInd w:val="0"/>
        <w:rPr>
          <w:rFonts w:ascii="Arial" w:hAnsi="Arial" w:cs="Arial"/>
          <w:szCs w:val="20"/>
        </w:rPr>
      </w:pPr>
      <w:r w:rsidRPr="00A52B3B">
        <w:rPr>
          <w:rFonts w:ascii="Arial" w:hAnsi="Arial" w:cs="Arial"/>
          <w:szCs w:val="20"/>
        </w:rPr>
        <w:t xml:space="preserve">Met deze voorjaarsnota markeren wij het einde van een bestuursperiode. In de afgelopen vier jaar heeft het bestuur van de Stichtse Rijnlanden in goede verstandhouding gewerkt en is gestart met de uitvoering van door het Waterbeheerprogramma (WBP) 2022 – 2027: </w:t>
      </w:r>
      <w:r w:rsidRPr="00A52B3B">
        <w:rPr>
          <w:rFonts w:ascii="Arial" w:hAnsi="Arial" w:cs="Arial"/>
          <w:i/>
          <w:iCs/>
          <w:szCs w:val="20"/>
        </w:rPr>
        <w:t>stroomopwaarts</w:t>
      </w:r>
      <w:r w:rsidRPr="00A52B3B">
        <w:rPr>
          <w:rFonts w:ascii="Arial" w:hAnsi="Arial" w:cs="Arial"/>
          <w:szCs w:val="20"/>
        </w:rPr>
        <w:t xml:space="preserve">. Hierin staan de koers en ambities van ons waterschap. In deze voorjaarsnota geven </w:t>
      </w:r>
      <w:r w:rsidR="00AD667A" w:rsidRPr="00A52B3B">
        <w:rPr>
          <w:rFonts w:ascii="Arial" w:hAnsi="Arial" w:cs="Arial"/>
          <w:szCs w:val="20"/>
        </w:rPr>
        <w:t xml:space="preserve">we </w:t>
      </w:r>
      <w:r w:rsidRPr="00A52B3B">
        <w:rPr>
          <w:rFonts w:ascii="Arial" w:hAnsi="Arial" w:cs="Arial"/>
          <w:szCs w:val="20"/>
        </w:rPr>
        <w:t>hieraan nadere uitwerking voor de komende jaren. Voor een flink aantal onderwerpen geldt dat we voortbouwen op eerder ingezette lijnen van het WBP en de voorjaarsnota van afgelopen jaar, en op de al behaalde resultaten.</w:t>
      </w:r>
    </w:p>
    <w:p w14:paraId="3AD716B3" w14:textId="77777777" w:rsidR="00F1298D" w:rsidRPr="00A52B3B" w:rsidRDefault="00F1298D" w:rsidP="00F1298D">
      <w:pPr>
        <w:autoSpaceDE w:val="0"/>
        <w:autoSpaceDN w:val="0"/>
        <w:adjustRightInd w:val="0"/>
        <w:rPr>
          <w:rFonts w:ascii="Arial" w:hAnsi="Arial" w:cs="Arial"/>
          <w:szCs w:val="20"/>
        </w:rPr>
      </w:pPr>
    </w:p>
    <w:p w14:paraId="688EA0AD" w14:textId="77777777" w:rsidR="00F1298D" w:rsidRPr="00A52B3B" w:rsidRDefault="00F1298D" w:rsidP="00F1298D">
      <w:pPr>
        <w:autoSpaceDE w:val="0"/>
        <w:autoSpaceDN w:val="0"/>
        <w:adjustRightInd w:val="0"/>
        <w:rPr>
          <w:rFonts w:ascii="Arial" w:hAnsi="Arial" w:cs="Arial"/>
          <w:color w:val="0070C0"/>
          <w:szCs w:val="20"/>
        </w:rPr>
      </w:pPr>
      <w:r w:rsidRPr="00A52B3B">
        <w:rPr>
          <w:rFonts w:ascii="Arial" w:eastAsia="Times New Roman" w:hAnsi="Arial" w:cs="Arial"/>
          <w:color w:val="0070C0"/>
          <w:szCs w:val="20"/>
          <w:lang w:eastAsia="nl-NL"/>
        </w:rPr>
        <w:t>Beleidsarm, maar niet zonder ontwikkelingen</w:t>
      </w:r>
    </w:p>
    <w:p w14:paraId="7E385A0B" w14:textId="1E09F679" w:rsidR="00F1298D" w:rsidRPr="00A52B3B" w:rsidRDefault="00F1298D" w:rsidP="00F1298D">
      <w:pPr>
        <w:autoSpaceDE w:val="0"/>
        <w:autoSpaceDN w:val="0"/>
        <w:adjustRightInd w:val="0"/>
        <w:rPr>
          <w:rFonts w:ascii="Arial" w:hAnsi="Arial" w:cs="Arial"/>
          <w:color w:val="333333"/>
          <w:szCs w:val="20"/>
          <w:shd w:val="clear" w:color="auto" w:fill="FFFFFF"/>
        </w:rPr>
      </w:pPr>
      <w:r w:rsidRPr="00A52B3B">
        <w:rPr>
          <w:rFonts w:ascii="Arial" w:hAnsi="Arial" w:cs="Arial"/>
          <w:color w:val="333333"/>
          <w:szCs w:val="20"/>
          <w:shd w:val="clear" w:color="auto" w:fill="FFFFFF"/>
        </w:rPr>
        <w:t xml:space="preserve">Er treedt een nieuw bestuursperiode aan. Het </w:t>
      </w:r>
      <w:r w:rsidR="00003519" w:rsidRPr="00A52B3B">
        <w:rPr>
          <w:rFonts w:ascii="Arial" w:hAnsi="Arial" w:cs="Arial"/>
          <w:color w:val="333333"/>
          <w:szCs w:val="20"/>
          <w:shd w:val="clear" w:color="auto" w:fill="FFFFFF"/>
        </w:rPr>
        <w:t xml:space="preserve">demissionaire </w:t>
      </w:r>
      <w:r w:rsidRPr="00A52B3B">
        <w:rPr>
          <w:rFonts w:ascii="Arial" w:hAnsi="Arial" w:cs="Arial"/>
          <w:color w:val="333333"/>
          <w:szCs w:val="20"/>
          <w:shd w:val="clear" w:color="auto" w:fill="FFFFFF"/>
        </w:rPr>
        <w:t>college en de ambtelijke organisatie hebben de ontwikkelingen</w:t>
      </w:r>
      <w:r w:rsidR="006F511E" w:rsidRPr="00A52B3B">
        <w:rPr>
          <w:rFonts w:ascii="Arial" w:hAnsi="Arial" w:cs="Arial"/>
          <w:color w:val="333333"/>
          <w:szCs w:val="20"/>
          <w:shd w:val="clear" w:color="auto" w:fill="FFFFFF"/>
        </w:rPr>
        <w:t>,</w:t>
      </w:r>
      <w:r w:rsidRPr="00A52B3B">
        <w:rPr>
          <w:rFonts w:ascii="Arial" w:hAnsi="Arial" w:cs="Arial"/>
          <w:color w:val="333333"/>
          <w:szCs w:val="20"/>
          <w:shd w:val="clear" w:color="auto" w:fill="FFFFFF"/>
        </w:rPr>
        <w:t xml:space="preserve"> die voortkomen uit reeds ingezette beleid of door veranderingen in de omgeving waarop de komende bestuursperiode op geacteerd moet worden</w:t>
      </w:r>
      <w:r w:rsidR="006F511E" w:rsidRPr="00A52B3B">
        <w:rPr>
          <w:rFonts w:ascii="Arial" w:hAnsi="Arial" w:cs="Arial"/>
          <w:color w:val="333333"/>
          <w:szCs w:val="20"/>
          <w:shd w:val="clear" w:color="auto" w:fill="FFFFFF"/>
        </w:rPr>
        <w:t>, in deze voorjaarsnota</w:t>
      </w:r>
      <w:r w:rsidRPr="00A52B3B">
        <w:rPr>
          <w:rFonts w:ascii="Arial" w:hAnsi="Arial" w:cs="Arial"/>
          <w:color w:val="333333"/>
          <w:szCs w:val="20"/>
          <w:shd w:val="clear" w:color="auto" w:fill="FFFFFF"/>
        </w:rPr>
        <w:t xml:space="preserve"> inzichtelijk gemaakt. Traditiegetrouw is de voorjaarsnota, opgesteld met het </w:t>
      </w:r>
      <w:r w:rsidR="00003519" w:rsidRPr="00A52B3B">
        <w:rPr>
          <w:rFonts w:ascii="Arial" w:hAnsi="Arial" w:cs="Arial"/>
          <w:color w:val="333333"/>
          <w:szCs w:val="20"/>
          <w:shd w:val="clear" w:color="auto" w:fill="FFFFFF"/>
        </w:rPr>
        <w:t>demissionaire</w:t>
      </w:r>
      <w:r w:rsidRPr="00A52B3B">
        <w:rPr>
          <w:rFonts w:ascii="Arial" w:hAnsi="Arial" w:cs="Arial"/>
          <w:color w:val="333333"/>
          <w:szCs w:val="20"/>
          <w:shd w:val="clear" w:color="auto" w:fill="FFFFFF"/>
        </w:rPr>
        <w:t xml:space="preserve"> bestuur en vastgesteld door het nieuwe bestuur, beleidsarm. Er worden </w:t>
      </w:r>
      <w:r w:rsidR="00FA35C8" w:rsidRPr="00A52B3B">
        <w:rPr>
          <w:rFonts w:ascii="Arial" w:hAnsi="Arial" w:cs="Arial"/>
          <w:color w:val="333333"/>
          <w:szCs w:val="20"/>
          <w:shd w:val="clear" w:color="auto" w:fill="FFFFFF"/>
        </w:rPr>
        <w:t xml:space="preserve">daarom </w:t>
      </w:r>
      <w:r w:rsidRPr="00A52B3B">
        <w:rPr>
          <w:rFonts w:ascii="Arial" w:hAnsi="Arial" w:cs="Arial"/>
          <w:color w:val="333333"/>
          <w:szCs w:val="20"/>
          <w:shd w:val="clear" w:color="auto" w:fill="FFFFFF"/>
        </w:rPr>
        <w:t xml:space="preserve">geen nieuwe ambities in deze voorjaarsnota gelegd. </w:t>
      </w:r>
      <w:r w:rsidR="00FA35C8" w:rsidRPr="00A52B3B">
        <w:rPr>
          <w:rFonts w:ascii="Arial" w:hAnsi="Arial" w:cs="Arial"/>
          <w:color w:val="333333"/>
          <w:szCs w:val="20"/>
          <w:shd w:val="clear" w:color="auto" w:fill="FFFFFF"/>
        </w:rPr>
        <w:t>Het</w:t>
      </w:r>
      <w:r w:rsidRPr="00A52B3B">
        <w:rPr>
          <w:rFonts w:ascii="Arial" w:hAnsi="Arial" w:cs="Arial"/>
          <w:color w:val="333333"/>
          <w:szCs w:val="20"/>
          <w:shd w:val="clear" w:color="auto" w:fill="FFFFFF"/>
        </w:rPr>
        <w:t xml:space="preserve"> is aan het nieuwe bestuur </w:t>
      </w:r>
      <w:r w:rsidR="00FA35C8" w:rsidRPr="00A52B3B">
        <w:rPr>
          <w:rFonts w:ascii="Arial" w:hAnsi="Arial" w:cs="Arial"/>
          <w:color w:val="333333"/>
          <w:szCs w:val="20"/>
          <w:shd w:val="clear" w:color="auto" w:fill="FFFFFF"/>
        </w:rPr>
        <w:t xml:space="preserve">om nieuwe ambities in de meerjarenbegroting van het waterschap op te nemen. </w:t>
      </w:r>
      <w:r w:rsidR="00645CF7" w:rsidRPr="00A52B3B">
        <w:rPr>
          <w:rFonts w:ascii="Arial" w:hAnsi="Arial" w:cs="Arial"/>
          <w:color w:val="333333"/>
          <w:szCs w:val="20"/>
          <w:shd w:val="clear" w:color="auto" w:fill="FFFFFF"/>
        </w:rPr>
        <w:t>Eventuele nieuwe ambities komen voort  uit</w:t>
      </w:r>
      <w:r w:rsidR="00FA35C8" w:rsidRPr="00A52B3B">
        <w:rPr>
          <w:rFonts w:ascii="Arial" w:hAnsi="Arial" w:cs="Arial"/>
          <w:color w:val="333333"/>
          <w:szCs w:val="20"/>
          <w:shd w:val="clear" w:color="auto" w:fill="FFFFFF"/>
        </w:rPr>
        <w:t xml:space="preserve"> de coalitie</w:t>
      </w:r>
      <w:r w:rsidR="00645CF7" w:rsidRPr="00A52B3B">
        <w:rPr>
          <w:rFonts w:ascii="Arial" w:hAnsi="Arial" w:cs="Arial"/>
          <w:color w:val="333333"/>
          <w:szCs w:val="20"/>
          <w:shd w:val="clear" w:color="auto" w:fill="FFFFFF"/>
        </w:rPr>
        <w:t>-</w:t>
      </w:r>
      <w:r w:rsidR="00FA35C8" w:rsidRPr="00A52B3B">
        <w:rPr>
          <w:rFonts w:ascii="Arial" w:hAnsi="Arial" w:cs="Arial"/>
          <w:color w:val="333333"/>
          <w:szCs w:val="20"/>
          <w:shd w:val="clear" w:color="auto" w:fill="FFFFFF"/>
        </w:rPr>
        <w:t>onderhandelingen. Dit proces loopt parallel aan het bestuurlijke traject van deze voorjaarsnota</w:t>
      </w:r>
      <w:r w:rsidRPr="00A52B3B">
        <w:rPr>
          <w:rFonts w:ascii="Arial" w:hAnsi="Arial" w:cs="Arial"/>
          <w:color w:val="333333"/>
          <w:szCs w:val="20"/>
          <w:shd w:val="clear" w:color="auto" w:fill="FFFFFF"/>
        </w:rPr>
        <w:t>.</w:t>
      </w:r>
      <w:r w:rsidR="00645CF7" w:rsidRPr="00A52B3B">
        <w:rPr>
          <w:rFonts w:ascii="Arial" w:hAnsi="Arial" w:cs="Arial"/>
          <w:color w:val="333333"/>
          <w:szCs w:val="20"/>
          <w:shd w:val="clear" w:color="auto" w:fill="FFFFFF"/>
        </w:rPr>
        <w:t xml:space="preserve"> Het resultaat van de coalitieonderhandeling, het coalitieakkoord, en deze voorjaarsnota vormen samen de basis voor </w:t>
      </w:r>
      <w:r w:rsidR="00AF45A4" w:rsidRPr="00A52B3B">
        <w:rPr>
          <w:rFonts w:ascii="Arial" w:hAnsi="Arial" w:cs="Arial"/>
          <w:color w:val="333333"/>
          <w:szCs w:val="20"/>
          <w:shd w:val="clear" w:color="auto" w:fill="FFFFFF"/>
        </w:rPr>
        <w:t>de uitwerking van de begroting van 2024.</w:t>
      </w:r>
    </w:p>
    <w:p w14:paraId="52E3665C" w14:textId="77777777" w:rsidR="00F1298D" w:rsidRPr="00A52B3B" w:rsidRDefault="00F1298D" w:rsidP="00F1298D">
      <w:pPr>
        <w:autoSpaceDE w:val="0"/>
        <w:autoSpaceDN w:val="0"/>
        <w:adjustRightInd w:val="0"/>
        <w:rPr>
          <w:rFonts w:ascii="Arial" w:hAnsi="Arial" w:cs="Arial"/>
          <w:szCs w:val="20"/>
        </w:rPr>
      </w:pPr>
    </w:p>
    <w:p w14:paraId="78DAB5C1" w14:textId="77777777" w:rsidR="00F1298D" w:rsidRPr="00A52B3B" w:rsidRDefault="00F1298D" w:rsidP="00F1298D">
      <w:pPr>
        <w:autoSpaceDE w:val="0"/>
        <w:autoSpaceDN w:val="0"/>
        <w:adjustRightInd w:val="0"/>
        <w:rPr>
          <w:rFonts w:ascii="Arial" w:eastAsia="Times New Roman" w:hAnsi="Arial" w:cs="Arial"/>
          <w:color w:val="0070C0"/>
          <w:szCs w:val="20"/>
          <w:lang w:eastAsia="nl-NL"/>
        </w:rPr>
      </w:pPr>
      <w:r w:rsidRPr="00A52B3B">
        <w:rPr>
          <w:rFonts w:ascii="Arial" w:eastAsia="Times New Roman" w:hAnsi="Arial" w:cs="Arial"/>
          <w:color w:val="0070C0"/>
          <w:szCs w:val="20"/>
          <w:lang w:eastAsia="nl-NL"/>
        </w:rPr>
        <w:t>Veranderend economisch getij en kostenontwikkeling van het waterschap</w:t>
      </w:r>
    </w:p>
    <w:p w14:paraId="797BA140" w14:textId="6544E502" w:rsidR="00F1298D" w:rsidRPr="00A52B3B" w:rsidRDefault="00F1298D" w:rsidP="00F1298D">
      <w:pPr>
        <w:rPr>
          <w:rFonts w:ascii="Arial" w:hAnsi="Arial" w:cs="Arial"/>
          <w:szCs w:val="20"/>
        </w:rPr>
      </w:pPr>
      <w:r w:rsidRPr="00A52B3B">
        <w:rPr>
          <w:rFonts w:ascii="Arial" w:hAnsi="Arial" w:cs="Arial"/>
          <w:szCs w:val="20"/>
        </w:rPr>
        <w:t>De economische impact van onder andere de oorlog in Oekraïne wordt steeds zichtbaarder. De consequenties van de inflatie, rentestijging en loonontwikkeling zijn dat de meerjarige kostenontwikkeling van het waterschap hoger is dan voorgaande jaren en dat deze kostenontwikkeling beperkt beïnvloed kan worden door het waterschap. De onzekerheden, die in de toekomst gevolgen kunnen hebben op de onder andere de financiën van het waterschap, blijven bestaan. De gevoeligheid van de begroting is gegroeid.</w:t>
      </w:r>
      <w:r w:rsidR="00D45F71" w:rsidRPr="00A52B3B">
        <w:rPr>
          <w:rFonts w:ascii="Arial" w:hAnsi="Arial" w:cs="Arial"/>
          <w:szCs w:val="20"/>
        </w:rPr>
        <w:t xml:space="preserve"> Dit wordt bevestigd in het rapport van AEF over de wendbaarheid van de begroting van HDSR. Hierin wordt ook ingegaan op de gevoeligheid van onze begroting voor externe facturen als inflatie, renteontwikkelingen en dergelijke.</w:t>
      </w:r>
    </w:p>
    <w:p w14:paraId="14434169" w14:textId="73311A2E" w:rsidR="00003519" w:rsidRPr="00A52B3B" w:rsidRDefault="00003519" w:rsidP="00F1298D">
      <w:pPr>
        <w:rPr>
          <w:rFonts w:ascii="Arial" w:hAnsi="Arial" w:cs="Arial"/>
          <w:szCs w:val="20"/>
        </w:rPr>
      </w:pPr>
    </w:p>
    <w:p w14:paraId="3DC64A07" w14:textId="49129A14" w:rsidR="00003519" w:rsidRPr="00A52B3B" w:rsidRDefault="00003519" w:rsidP="00F1298D">
      <w:pPr>
        <w:rPr>
          <w:rFonts w:ascii="Arial" w:hAnsi="Arial" w:cs="Arial"/>
          <w:szCs w:val="20"/>
        </w:rPr>
      </w:pPr>
      <w:r w:rsidRPr="00A52B3B">
        <w:rPr>
          <w:rFonts w:ascii="Arial" w:hAnsi="Arial" w:cs="Arial"/>
          <w:szCs w:val="20"/>
        </w:rPr>
        <w:t>Naast de economische onzekerheid en de krappe arbeidsmarkt worden de grenzen van onze uitvoeringskracht bepaald door het draagvlak en slagkracht van onze stakeholders. We kunnen niet alles meer (technisch) oplossen, maar zijn in toenemende mate afhankelijk van de bereidwilligheid en draagkracht van de partijen en medeoverheden in het gebied. Kijken wat waar mogelijk is met welke partijen wordt steeds belangrijker om onze wateropgaven te realiseren.</w:t>
      </w:r>
    </w:p>
    <w:p w14:paraId="16E60312" w14:textId="77777777" w:rsidR="00F1298D" w:rsidRPr="00A52B3B" w:rsidRDefault="00F1298D" w:rsidP="00F1298D">
      <w:pPr>
        <w:autoSpaceDE w:val="0"/>
        <w:autoSpaceDN w:val="0"/>
        <w:adjustRightInd w:val="0"/>
        <w:rPr>
          <w:rFonts w:ascii="Arial" w:hAnsi="Arial" w:cs="Arial"/>
          <w:szCs w:val="20"/>
          <w:shd w:val="clear" w:color="auto" w:fill="FFFFFF"/>
        </w:rPr>
      </w:pPr>
    </w:p>
    <w:p w14:paraId="111095E5" w14:textId="77777777" w:rsidR="00F1298D" w:rsidRPr="00A52B3B" w:rsidRDefault="00F1298D" w:rsidP="00F1298D">
      <w:pPr>
        <w:autoSpaceDE w:val="0"/>
        <w:autoSpaceDN w:val="0"/>
        <w:adjustRightInd w:val="0"/>
      </w:pPr>
      <w:r w:rsidRPr="00A52B3B">
        <w:rPr>
          <w:rFonts w:ascii="Arial" w:hAnsi="Arial" w:cs="Arial"/>
          <w:szCs w:val="20"/>
          <w:shd w:val="clear" w:color="auto" w:fill="FFFFFF"/>
        </w:rPr>
        <w:t>Andere ontwikkelingen zijn de toenemende digitalisering en minder vertrouwen in de overheid en wetenschap. Er is een sterke overheid nodig, die in verbinding staat met zijn omgeving, om daarop in te spelen.</w:t>
      </w:r>
      <w:r w:rsidRPr="00A52B3B">
        <w:rPr>
          <w:rFonts w:ascii="Arial" w:hAnsi="Arial" w:cs="Arial"/>
          <w:szCs w:val="20"/>
        </w:rPr>
        <w:t xml:space="preserve"> Dit vraagt onder andere transparante besluitvorming, inclusief duidelijke kaders voor participatie. </w:t>
      </w:r>
    </w:p>
    <w:p w14:paraId="44532930" w14:textId="77777777" w:rsidR="00F1298D" w:rsidRPr="00A52B3B" w:rsidRDefault="00F1298D" w:rsidP="00F1298D">
      <w:pPr>
        <w:rPr>
          <w:rFonts w:ascii="Arial" w:hAnsi="Arial" w:cs="Arial"/>
          <w:szCs w:val="20"/>
        </w:rPr>
      </w:pPr>
    </w:p>
    <w:p w14:paraId="455FFCB7" w14:textId="77777777" w:rsidR="00F1298D" w:rsidRPr="00A52B3B" w:rsidRDefault="00F1298D" w:rsidP="00F1298D">
      <w:pPr>
        <w:rPr>
          <w:rFonts w:ascii="Arial" w:hAnsi="Arial" w:cs="Arial"/>
          <w:szCs w:val="20"/>
        </w:rPr>
      </w:pPr>
      <w:r w:rsidRPr="00A52B3B">
        <w:rPr>
          <w:rFonts w:ascii="Arial" w:hAnsi="Arial" w:cs="Arial"/>
          <w:szCs w:val="20"/>
        </w:rPr>
        <w:t xml:space="preserve">Deze voorjaarsnota kende een uitgebreid voorbereidingstraject. Met deze voorjaarsnota leveren we een belangrijke bouwsteen voor het opstellen van de begroting voor 2024. In dit verkiezingsjaar komt daar het eventuele coalitieakkoord bij.  </w:t>
      </w:r>
    </w:p>
    <w:p w14:paraId="0E6ED000" w14:textId="77777777" w:rsidR="00F1298D" w:rsidRPr="00A52B3B" w:rsidRDefault="00F1298D" w:rsidP="00F1298D">
      <w:pPr>
        <w:rPr>
          <w:rFonts w:ascii="Arial" w:hAnsi="Arial" w:cs="Arial"/>
          <w:szCs w:val="20"/>
        </w:rPr>
      </w:pPr>
    </w:p>
    <w:p w14:paraId="4C2E4978" w14:textId="3CECDEA5" w:rsidR="00F1298D" w:rsidRDefault="00F1298D" w:rsidP="00F1298D">
      <w:pPr>
        <w:rPr>
          <w:rFonts w:ascii="Arial" w:hAnsi="Arial" w:cs="Arial"/>
          <w:szCs w:val="20"/>
        </w:rPr>
      </w:pPr>
      <w:r w:rsidRPr="00A52B3B">
        <w:rPr>
          <w:rFonts w:ascii="Arial" w:hAnsi="Arial" w:cs="Arial"/>
          <w:szCs w:val="20"/>
        </w:rPr>
        <w:t>Het college van dijkgraaf</w:t>
      </w:r>
      <w:r w:rsidR="00535146" w:rsidRPr="00A52B3B">
        <w:rPr>
          <w:rFonts w:ascii="Arial" w:hAnsi="Arial" w:cs="Arial"/>
          <w:szCs w:val="20"/>
        </w:rPr>
        <w:t xml:space="preserve"> en</w:t>
      </w:r>
      <w:r w:rsidRPr="00A52B3B">
        <w:rPr>
          <w:rFonts w:ascii="Arial" w:hAnsi="Arial" w:cs="Arial"/>
          <w:szCs w:val="20"/>
        </w:rPr>
        <w:t xml:space="preserve"> hoogheemraden van HDSR</w:t>
      </w:r>
    </w:p>
    <w:p w14:paraId="61A3C277" w14:textId="5DAEE114" w:rsidR="00B35C6E" w:rsidRDefault="00B35C6E" w:rsidP="00142D11">
      <w:pPr>
        <w:rPr>
          <w:rFonts w:ascii="Arial" w:hAnsi="Arial" w:cs="Arial"/>
          <w:szCs w:val="20"/>
        </w:rPr>
      </w:pPr>
    </w:p>
    <w:p w14:paraId="54E4BC34" w14:textId="661507F5" w:rsidR="00B35C6E" w:rsidRDefault="00B35C6E" w:rsidP="00142D11">
      <w:pPr>
        <w:rPr>
          <w:rFonts w:ascii="Arial" w:hAnsi="Arial" w:cs="Arial"/>
          <w:szCs w:val="20"/>
        </w:rPr>
      </w:pPr>
    </w:p>
    <w:p w14:paraId="4FDF1F84" w14:textId="3DC8D8CE" w:rsidR="00B35C6E" w:rsidRDefault="00B35C6E" w:rsidP="00142D11">
      <w:pPr>
        <w:rPr>
          <w:rFonts w:ascii="Arial" w:hAnsi="Arial" w:cs="Arial"/>
          <w:szCs w:val="20"/>
        </w:rPr>
      </w:pPr>
    </w:p>
    <w:p w14:paraId="5D32261C" w14:textId="77777777" w:rsidR="00B35C6E" w:rsidRPr="00A55077" w:rsidRDefault="00B35C6E" w:rsidP="00142D11">
      <w:pPr>
        <w:rPr>
          <w:rFonts w:ascii="Arial" w:hAnsi="Arial" w:cs="Arial"/>
          <w:szCs w:val="20"/>
        </w:rPr>
      </w:pPr>
    </w:p>
    <w:p w14:paraId="273A3A1A" w14:textId="4DB1DCF1" w:rsidR="000F247A" w:rsidRDefault="000F247A" w:rsidP="00142D11">
      <w:pPr>
        <w:autoSpaceDE w:val="0"/>
        <w:autoSpaceDN w:val="0"/>
        <w:adjustRightInd w:val="0"/>
        <w:rPr>
          <w:rFonts w:ascii="Arial" w:eastAsia="Times New Roman" w:hAnsi="Arial" w:cs="Arial"/>
          <w:color w:val="0772B9"/>
          <w:szCs w:val="20"/>
          <w:lang w:eastAsia="nl-NL"/>
        </w:rPr>
      </w:pPr>
    </w:p>
    <w:p w14:paraId="3B75F4A0" w14:textId="37366742" w:rsidR="00B35C6E" w:rsidRDefault="00B35C6E" w:rsidP="00142D11">
      <w:pPr>
        <w:autoSpaceDE w:val="0"/>
        <w:autoSpaceDN w:val="0"/>
        <w:adjustRightInd w:val="0"/>
        <w:rPr>
          <w:rFonts w:ascii="Arial" w:eastAsia="Times New Roman" w:hAnsi="Arial" w:cs="Arial"/>
          <w:color w:val="0772B9"/>
          <w:szCs w:val="20"/>
          <w:lang w:eastAsia="nl-NL"/>
        </w:rPr>
      </w:pPr>
    </w:p>
    <w:p w14:paraId="3D240D3E" w14:textId="63112D8F" w:rsidR="00B35C6E" w:rsidRDefault="00B35C6E" w:rsidP="00142D11">
      <w:pPr>
        <w:autoSpaceDE w:val="0"/>
        <w:autoSpaceDN w:val="0"/>
        <w:adjustRightInd w:val="0"/>
        <w:rPr>
          <w:rFonts w:ascii="Arial" w:eastAsia="Times New Roman" w:hAnsi="Arial" w:cs="Arial"/>
          <w:color w:val="0772B9"/>
          <w:szCs w:val="20"/>
          <w:lang w:eastAsia="nl-NL"/>
        </w:rPr>
      </w:pPr>
    </w:p>
    <w:p w14:paraId="250DC342" w14:textId="77777777" w:rsidR="000415C0" w:rsidRDefault="000415C0" w:rsidP="00142D11">
      <w:pPr>
        <w:autoSpaceDE w:val="0"/>
        <w:autoSpaceDN w:val="0"/>
        <w:adjustRightInd w:val="0"/>
        <w:rPr>
          <w:rFonts w:ascii="Arial" w:eastAsia="Times New Roman" w:hAnsi="Arial" w:cs="Arial"/>
          <w:color w:val="0772B9"/>
          <w:szCs w:val="20"/>
          <w:lang w:eastAsia="nl-NL"/>
        </w:rPr>
      </w:pPr>
    </w:p>
    <w:p w14:paraId="06B9B6FF" w14:textId="77777777" w:rsidR="00B35C6E" w:rsidRDefault="00B35C6E" w:rsidP="00142D11">
      <w:pPr>
        <w:autoSpaceDE w:val="0"/>
        <w:autoSpaceDN w:val="0"/>
        <w:adjustRightInd w:val="0"/>
        <w:rPr>
          <w:rFonts w:ascii="Arial" w:eastAsia="Times New Roman" w:hAnsi="Arial" w:cs="Arial"/>
          <w:color w:val="0772B9"/>
          <w:szCs w:val="20"/>
          <w:lang w:eastAsia="nl-NL"/>
        </w:rPr>
      </w:pPr>
    </w:p>
    <w:p w14:paraId="7FD3BF86" w14:textId="77777777" w:rsidR="000F247A" w:rsidRDefault="000F247A" w:rsidP="00142D11">
      <w:pPr>
        <w:autoSpaceDE w:val="0"/>
        <w:autoSpaceDN w:val="0"/>
        <w:adjustRightInd w:val="0"/>
        <w:rPr>
          <w:rFonts w:ascii="Arial" w:eastAsia="Times New Roman" w:hAnsi="Arial" w:cs="Arial"/>
          <w:color w:val="0772B9"/>
          <w:szCs w:val="20"/>
          <w:lang w:eastAsia="nl-NL"/>
        </w:rPr>
      </w:pPr>
    </w:p>
    <w:p w14:paraId="79676DD7" w14:textId="77777777" w:rsidR="000F247A" w:rsidRDefault="000F247A" w:rsidP="00142D11">
      <w:pPr>
        <w:autoSpaceDE w:val="0"/>
        <w:autoSpaceDN w:val="0"/>
        <w:adjustRightInd w:val="0"/>
        <w:rPr>
          <w:rFonts w:ascii="Arial" w:eastAsia="Times New Roman" w:hAnsi="Arial" w:cs="Arial"/>
          <w:color w:val="0772B9"/>
          <w:szCs w:val="20"/>
          <w:lang w:eastAsia="nl-NL"/>
        </w:rPr>
      </w:pPr>
    </w:p>
    <w:p w14:paraId="6AA4768B" w14:textId="0B2659F7" w:rsidR="00063C4D" w:rsidRPr="009762C5" w:rsidRDefault="00063C4D" w:rsidP="00F2161F">
      <w:pPr>
        <w:pStyle w:val="VJN-kop1"/>
        <w:numPr>
          <w:ilvl w:val="0"/>
          <w:numId w:val="4"/>
        </w:numPr>
        <w:ind w:left="0"/>
        <w:rPr>
          <w:rFonts w:ascii="Arial" w:hAnsi="Arial" w:cs="Arial"/>
        </w:rPr>
      </w:pPr>
      <w:bookmarkStart w:id="2" w:name="_Toc72836554"/>
      <w:bookmarkStart w:id="3" w:name="_Toc131608219"/>
      <w:r w:rsidRPr="009762C5">
        <w:rPr>
          <w:rFonts w:ascii="Arial" w:hAnsi="Arial" w:cs="Arial"/>
        </w:rPr>
        <w:t>Inleiding</w:t>
      </w:r>
      <w:bookmarkEnd w:id="2"/>
      <w:bookmarkEnd w:id="3"/>
    </w:p>
    <w:p w14:paraId="428DEDB4" w14:textId="77777777" w:rsidR="00B70EEA" w:rsidRDefault="00B70EEA" w:rsidP="00142D11">
      <w:pPr>
        <w:autoSpaceDE w:val="0"/>
        <w:autoSpaceDN w:val="0"/>
        <w:adjustRightInd w:val="0"/>
        <w:rPr>
          <w:rFonts w:ascii="Calibri" w:hAnsi="Calibri" w:cs="Calibri"/>
          <w:color w:val="000000"/>
          <w:szCs w:val="20"/>
        </w:rPr>
      </w:pPr>
    </w:p>
    <w:p w14:paraId="3C6FFA51" w14:textId="3A41BFDC" w:rsidR="00B70EEA" w:rsidRPr="00545ACF" w:rsidRDefault="00B70EEA" w:rsidP="00AA30BC">
      <w:pPr>
        <w:pStyle w:val="Kop3"/>
        <w:rPr>
          <w:rFonts w:ascii="Arial" w:hAnsi="Arial" w:cs="Arial"/>
          <w:b/>
        </w:rPr>
      </w:pPr>
      <w:bookmarkStart w:id="4" w:name="_Toc131608220"/>
      <w:r w:rsidRPr="00545ACF">
        <w:rPr>
          <w:rFonts w:ascii="Arial" w:hAnsi="Arial" w:cs="Arial"/>
        </w:rPr>
        <w:t xml:space="preserve">1.1 </w:t>
      </w:r>
      <w:r w:rsidR="00024ADD" w:rsidRPr="00545ACF">
        <w:rPr>
          <w:rFonts w:ascii="Arial" w:hAnsi="Arial" w:cs="Arial"/>
        </w:rPr>
        <w:t>Wat staat er in deze voorjaarsnota?</w:t>
      </w:r>
      <w:bookmarkEnd w:id="4"/>
      <w:r w:rsidR="00024ADD" w:rsidRPr="00545ACF">
        <w:rPr>
          <w:rFonts w:ascii="Arial" w:hAnsi="Arial" w:cs="Arial"/>
        </w:rPr>
        <w:t xml:space="preserve"> </w:t>
      </w:r>
    </w:p>
    <w:p w14:paraId="7AD7F50E" w14:textId="0052EE51" w:rsidR="00996D6F" w:rsidRDefault="00996D6F" w:rsidP="00996D6F">
      <w:pPr>
        <w:autoSpaceDE w:val="0"/>
        <w:autoSpaceDN w:val="0"/>
        <w:adjustRightInd w:val="0"/>
        <w:rPr>
          <w:rFonts w:ascii="Arial" w:hAnsi="Arial" w:cs="Arial"/>
          <w:color w:val="000000"/>
          <w:szCs w:val="20"/>
        </w:rPr>
      </w:pPr>
      <w:r w:rsidRPr="00996D6F">
        <w:rPr>
          <w:rFonts w:ascii="Arial" w:hAnsi="Arial" w:cs="Arial"/>
          <w:color w:val="000000"/>
          <w:szCs w:val="20"/>
        </w:rPr>
        <w:t xml:space="preserve">In de voorjaarsnota kijken we vooruit naar </w:t>
      </w:r>
      <w:r w:rsidR="009738F7">
        <w:rPr>
          <w:rFonts w:ascii="Arial" w:hAnsi="Arial" w:cs="Arial"/>
          <w:color w:val="000000"/>
          <w:szCs w:val="20"/>
        </w:rPr>
        <w:t xml:space="preserve">het </w:t>
      </w:r>
      <w:r w:rsidRPr="00996D6F">
        <w:rPr>
          <w:rFonts w:ascii="Arial" w:hAnsi="Arial" w:cs="Arial"/>
          <w:color w:val="000000"/>
          <w:szCs w:val="20"/>
        </w:rPr>
        <w:t xml:space="preserve">toekomstig werk van het waterschap. Dit doen we voor ten minste de komende vier jaren. De planning en de uitwerking van de financiële consequenties voor het eerste jaar staan in meer detail in de begroting. </w:t>
      </w:r>
    </w:p>
    <w:p w14:paraId="63B179A0" w14:textId="77777777" w:rsidR="00996D6F" w:rsidRPr="00996D6F" w:rsidRDefault="00996D6F" w:rsidP="00996D6F">
      <w:pPr>
        <w:autoSpaceDE w:val="0"/>
        <w:autoSpaceDN w:val="0"/>
        <w:adjustRightInd w:val="0"/>
        <w:rPr>
          <w:rFonts w:ascii="Arial" w:hAnsi="Arial" w:cs="Arial"/>
          <w:color w:val="000000"/>
          <w:szCs w:val="20"/>
        </w:rPr>
      </w:pPr>
    </w:p>
    <w:p w14:paraId="4B80C3AF" w14:textId="5EC1BFBF" w:rsidR="00063C4D" w:rsidRDefault="009738F7" w:rsidP="00996D6F">
      <w:pPr>
        <w:autoSpaceDE w:val="0"/>
        <w:autoSpaceDN w:val="0"/>
        <w:adjustRightInd w:val="0"/>
        <w:rPr>
          <w:rFonts w:ascii="Arial" w:hAnsi="Arial" w:cs="Arial"/>
          <w:color w:val="000000"/>
          <w:szCs w:val="20"/>
        </w:rPr>
      </w:pPr>
      <w:r>
        <w:rPr>
          <w:rFonts w:ascii="Arial" w:hAnsi="Arial" w:cs="Arial"/>
          <w:color w:val="000000"/>
          <w:szCs w:val="20"/>
        </w:rPr>
        <w:t>De voorjaarnota en begroting</w:t>
      </w:r>
      <w:r w:rsidR="00996D6F" w:rsidRPr="00996D6F">
        <w:rPr>
          <w:rFonts w:ascii="Arial" w:hAnsi="Arial" w:cs="Arial"/>
          <w:color w:val="000000"/>
          <w:szCs w:val="20"/>
        </w:rPr>
        <w:t xml:space="preserve"> zijn gebaseerd op het ingezette beleid en al behaalde resultaten. De ambities komen terug in eerdere voorjaarsnota’s en het waterbeheerprogramma 2022-2027 ‘Stroomopwaarts’.</w:t>
      </w:r>
    </w:p>
    <w:p w14:paraId="05773CDF" w14:textId="77777777" w:rsidR="00996D6F" w:rsidRPr="009762C5" w:rsidRDefault="00996D6F" w:rsidP="00996D6F">
      <w:pPr>
        <w:autoSpaceDE w:val="0"/>
        <w:autoSpaceDN w:val="0"/>
        <w:adjustRightInd w:val="0"/>
        <w:rPr>
          <w:rFonts w:ascii="Arial" w:hAnsi="Arial" w:cs="Arial"/>
          <w:b/>
          <w:color w:val="000000"/>
          <w:szCs w:val="20"/>
        </w:rPr>
      </w:pPr>
    </w:p>
    <w:p w14:paraId="25DFDD27" w14:textId="58E122F7" w:rsidR="00063C4D" w:rsidRPr="00545ACF" w:rsidRDefault="00FE497D" w:rsidP="00AA30BC">
      <w:pPr>
        <w:pStyle w:val="Kop3"/>
        <w:rPr>
          <w:rFonts w:ascii="Arial" w:hAnsi="Arial" w:cs="Arial"/>
        </w:rPr>
      </w:pPr>
      <w:bookmarkStart w:id="5" w:name="_Toc131608221"/>
      <w:r w:rsidRPr="00545ACF">
        <w:rPr>
          <w:rFonts w:ascii="Arial" w:hAnsi="Arial" w:cs="Arial"/>
        </w:rPr>
        <w:t>1.</w:t>
      </w:r>
      <w:r w:rsidR="00B35C6E" w:rsidRPr="00545ACF">
        <w:rPr>
          <w:rFonts w:ascii="Arial" w:hAnsi="Arial" w:cs="Arial"/>
        </w:rPr>
        <w:t>2</w:t>
      </w:r>
      <w:r w:rsidRPr="00545ACF">
        <w:rPr>
          <w:rFonts w:ascii="Arial" w:hAnsi="Arial" w:cs="Arial"/>
        </w:rPr>
        <w:t xml:space="preserve"> </w:t>
      </w:r>
      <w:r w:rsidR="00A72349">
        <w:rPr>
          <w:rFonts w:ascii="Arial" w:hAnsi="Arial" w:cs="Arial"/>
        </w:rPr>
        <w:t>Nieuwe coalitie</w:t>
      </w:r>
      <w:bookmarkEnd w:id="5"/>
    </w:p>
    <w:p w14:paraId="0F97C188" w14:textId="7E2AC6C9" w:rsidR="00996D6F" w:rsidRDefault="00996D6F" w:rsidP="00996D6F">
      <w:pPr>
        <w:rPr>
          <w:rFonts w:ascii="Arial" w:hAnsi="Arial" w:cs="Arial"/>
          <w:szCs w:val="20"/>
        </w:rPr>
      </w:pPr>
      <w:r w:rsidRPr="00A52B3B">
        <w:rPr>
          <w:rFonts w:ascii="Arial" w:hAnsi="Arial" w:cs="Arial"/>
          <w:szCs w:val="20"/>
        </w:rPr>
        <w:t xml:space="preserve">Vanwege de </w:t>
      </w:r>
      <w:r w:rsidR="009738F7" w:rsidRPr="00A52B3B">
        <w:rPr>
          <w:rFonts w:ascii="Arial" w:hAnsi="Arial" w:cs="Arial"/>
          <w:szCs w:val="20"/>
        </w:rPr>
        <w:t>waterschaps</w:t>
      </w:r>
      <w:r w:rsidRPr="00A52B3B">
        <w:rPr>
          <w:rFonts w:ascii="Arial" w:hAnsi="Arial" w:cs="Arial"/>
          <w:szCs w:val="20"/>
        </w:rPr>
        <w:t xml:space="preserve">verkiezingen </w:t>
      </w:r>
      <w:r w:rsidR="009738F7" w:rsidRPr="00A52B3B">
        <w:rPr>
          <w:rFonts w:ascii="Arial" w:hAnsi="Arial" w:cs="Arial"/>
          <w:szCs w:val="20"/>
        </w:rPr>
        <w:t>in maart</w:t>
      </w:r>
      <w:r w:rsidRPr="00A52B3B">
        <w:rPr>
          <w:rFonts w:ascii="Arial" w:hAnsi="Arial" w:cs="Arial"/>
          <w:szCs w:val="20"/>
        </w:rPr>
        <w:t xml:space="preserve"> is deze voorjaarsnota ‘beleidsarm’. Dat betekent dat er geen nieuwe koers in wordt uitgezet. De voorjaarsnota is opgesteld door het </w:t>
      </w:r>
      <w:r w:rsidR="002E309D" w:rsidRPr="00A52B3B">
        <w:rPr>
          <w:rFonts w:ascii="Arial" w:hAnsi="Arial" w:cs="Arial"/>
          <w:szCs w:val="20"/>
        </w:rPr>
        <w:t>demissionaire</w:t>
      </w:r>
      <w:r w:rsidRPr="00A52B3B">
        <w:rPr>
          <w:rFonts w:ascii="Arial" w:hAnsi="Arial" w:cs="Arial"/>
          <w:szCs w:val="20"/>
        </w:rPr>
        <w:t xml:space="preserve"> bestuur. Doordat </w:t>
      </w:r>
      <w:r w:rsidR="009738F7" w:rsidRPr="00A52B3B">
        <w:rPr>
          <w:rFonts w:ascii="Arial" w:hAnsi="Arial" w:cs="Arial"/>
          <w:szCs w:val="20"/>
        </w:rPr>
        <w:t xml:space="preserve">de </w:t>
      </w:r>
      <w:r w:rsidRPr="00A52B3B">
        <w:rPr>
          <w:rFonts w:ascii="Arial" w:hAnsi="Arial" w:cs="Arial"/>
          <w:szCs w:val="20"/>
        </w:rPr>
        <w:t xml:space="preserve">bestuurstermijn afloopt zijn er geen nieuwe ambities meer uitgestippeld. Dat is aan een nieuw bestuur. De ambities van de nieuwe coalitie </w:t>
      </w:r>
      <w:r w:rsidR="004D4DBC" w:rsidRPr="00A52B3B">
        <w:rPr>
          <w:rFonts w:ascii="Arial" w:hAnsi="Arial" w:cs="Arial"/>
          <w:szCs w:val="20"/>
        </w:rPr>
        <w:t xml:space="preserve">komen </w:t>
      </w:r>
      <w:r w:rsidRPr="00A52B3B">
        <w:rPr>
          <w:rFonts w:ascii="Arial" w:hAnsi="Arial" w:cs="Arial"/>
          <w:szCs w:val="20"/>
        </w:rPr>
        <w:t>naar voren in het coalitieakkoord</w:t>
      </w:r>
      <w:r w:rsidR="004D4DBC" w:rsidRPr="00A52B3B">
        <w:rPr>
          <w:rFonts w:ascii="Arial" w:hAnsi="Arial" w:cs="Arial"/>
          <w:szCs w:val="20"/>
        </w:rPr>
        <w:t xml:space="preserve"> en zijn samen met de Voorjaarsnota 2023 de opmaat naar de concept </w:t>
      </w:r>
      <w:r w:rsidRPr="00A52B3B">
        <w:rPr>
          <w:rFonts w:ascii="Arial" w:hAnsi="Arial" w:cs="Arial"/>
          <w:szCs w:val="20"/>
        </w:rPr>
        <w:t>begroting</w:t>
      </w:r>
      <w:r w:rsidRPr="00996D6F">
        <w:rPr>
          <w:rFonts w:ascii="Arial" w:hAnsi="Arial" w:cs="Arial"/>
          <w:szCs w:val="20"/>
        </w:rPr>
        <w:t xml:space="preserve"> voor 2024.</w:t>
      </w:r>
    </w:p>
    <w:p w14:paraId="56948021" w14:textId="77777777" w:rsidR="00996D6F" w:rsidRPr="00996D6F" w:rsidRDefault="00996D6F" w:rsidP="00996D6F">
      <w:pPr>
        <w:rPr>
          <w:rFonts w:ascii="Arial" w:hAnsi="Arial" w:cs="Arial"/>
          <w:szCs w:val="20"/>
        </w:rPr>
      </w:pPr>
    </w:p>
    <w:p w14:paraId="1B1AA575" w14:textId="78F4A4F9" w:rsidR="00063C4D" w:rsidRDefault="00996D6F" w:rsidP="00996D6F">
      <w:pPr>
        <w:rPr>
          <w:rFonts w:ascii="Arial" w:hAnsi="Arial" w:cs="Arial"/>
          <w:szCs w:val="20"/>
        </w:rPr>
      </w:pPr>
      <w:r w:rsidRPr="00996D6F">
        <w:rPr>
          <w:rFonts w:ascii="Arial" w:hAnsi="Arial" w:cs="Arial"/>
          <w:szCs w:val="20"/>
        </w:rPr>
        <w:t>Beleidsarm betekent echter niet zonder opgaven. Vanuit bestaande opgaven maken we in deze voorjaarsnota de balans op voor een aantal relevante onderwerpen. Ook worden eerder gemaakte bestuurlijke keuzes uitgewerkt.</w:t>
      </w:r>
    </w:p>
    <w:p w14:paraId="5C69CE41" w14:textId="72843E90" w:rsidR="00A72349" w:rsidRDefault="00A72349" w:rsidP="00996D6F">
      <w:pPr>
        <w:rPr>
          <w:rFonts w:ascii="Arial" w:hAnsi="Arial" w:cs="Arial"/>
          <w:szCs w:val="20"/>
        </w:rPr>
      </w:pPr>
    </w:p>
    <w:p w14:paraId="56611E69" w14:textId="480DBD0B" w:rsidR="00A72349" w:rsidRDefault="00A72349" w:rsidP="00996D6F">
      <w:pPr>
        <w:rPr>
          <w:rFonts w:ascii="Arial" w:hAnsi="Arial" w:cs="Arial"/>
          <w:szCs w:val="20"/>
        </w:rPr>
      </w:pPr>
      <w:r>
        <w:rPr>
          <w:rFonts w:ascii="Arial" w:hAnsi="Arial" w:cs="Arial"/>
          <w:szCs w:val="20"/>
        </w:rPr>
        <w:t xml:space="preserve">De verkiezingen hebben ook gevolgen voor de timing van de voorjaarsnota en mogelijk </w:t>
      </w:r>
      <w:r w:rsidR="007C7158">
        <w:rPr>
          <w:rFonts w:ascii="Arial" w:hAnsi="Arial" w:cs="Arial"/>
          <w:szCs w:val="20"/>
        </w:rPr>
        <w:t xml:space="preserve">voor </w:t>
      </w:r>
      <w:r>
        <w:rPr>
          <w:rFonts w:ascii="Arial" w:hAnsi="Arial" w:cs="Arial"/>
          <w:szCs w:val="20"/>
        </w:rPr>
        <w:t xml:space="preserve">die van de begroting. </w:t>
      </w:r>
      <w:r w:rsidR="00D43F12">
        <w:rPr>
          <w:rFonts w:ascii="Arial" w:hAnsi="Arial" w:cs="Arial"/>
          <w:szCs w:val="20"/>
        </w:rPr>
        <w:t>Normaal gesproken</w:t>
      </w:r>
      <w:r>
        <w:rPr>
          <w:rFonts w:ascii="Arial" w:hAnsi="Arial" w:cs="Arial"/>
          <w:szCs w:val="20"/>
        </w:rPr>
        <w:t xml:space="preserve"> wordt de voorjaarsnota in juli behandeld door het algemeen bestuur. Afhankelijk van het verloop van de coalitieonderhandelingen </w:t>
      </w:r>
      <w:r w:rsidR="007C7158">
        <w:rPr>
          <w:rFonts w:ascii="Arial" w:hAnsi="Arial" w:cs="Arial"/>
          <w:szCs w:val="20"/>
        </w:rPr>
        <w:t>wordt</w:t>
      </w:r>
      <w:r>
        <w:rPr>
          <w:rFonts w:ascii="Arial" w:hAnsi="Arial" w:cs="Arial"/>
          <w:szCs w:val="20"/>
        </w:rPr>
        <w:t xml:space="preserve"> </w:t>
      </w:r>
      <w:r w:rsidR="007C7158">
        <w:rPr>
          <w:rFonts w:ascii="Arial" w:hAnsi="Arial" w:cs="Arial"/>
          <w:szCs w:val="20"/>
        </w:rPr>
        <w:t xml:space="preserve">de </w:t>
      </w:r>
      <w:r>
        <w:rPr>
          <w:rFonts w:ascii="Arial" w:hAnsi="Arial" w:cs="Arial"/>
          <w:szCs w:val="20"/>
        </w:rPr>
        <w:t xml:space="preserve">voorjaarsnota samen met het coalitieakkoord </w:t>
      </w:r>
      <w:r w:rsidR="007C7158">
        <w:rPr>
          <w:rFonts w:ascii="Arial" w:hAnsi="Arial" w:cs="Arial"/>
          <w:szCs w:val="20"/>
        </w:rPr>
        <w:t xml:space="preserve">aangeboden aan </w:t>
      </w:r>
      <w:r>
        <w:rPr>
          <w:rFonts w:ascii="Arial" w:hAnsi="Arial" w:cs="Arial"/>
          <w:szCs w:val="20"/>
        </w:rPr>
        <w:t xml:space="preserve">het algemeen bestuur. </w:t>
      </w:r>
      <w:r w:rsidR="00D43F12">
        <w:rPr>
          <w:rFonts w:ascii="Arial" w:hAnsi="Arial" w:cs="Arial"/>
          <w:szCs w:val="20"/>
        </w:rPr>
        <w:t xml:space="preserve">In het uiterste geval is dat pas in oktober. </w:t>
      </w:r>
      <w:r>
        <w:rPr>
          <w:rFonts w:ascii="Arial" w:hAnsi="Arial" w:cs="Arial"/>
          <w:szCs w:val="20"/>
        </w:rPr>
        <w:t xml:space="preserve">Als dat </w:t>
      </w:r>
      <w:r w:rsidR="00D43F12">
        <w:rPr>
          <w:rFonts w:ascii="Arial" w:hAnsi="Arial" w:cs="Arial"/>
          <w:szCs w:val="20"/>
        </w:rPr>
        <w:t xml:space="preserve">het geval is, </w:t>
      </w:r>
      <w:r>
        <w:rPr>
          <w:rFonts w:ascii="Arial" w:hAnsi="Arial" w:cs="Arial"/>
          <w:szCs w:val="20"/>
        </w:rPr>
        <w:t xml:space="preserve">heeft dat gevolgen voor de begroting. Die wordt normaal gesproken in november behandeld in het algemeen bestuur, maar </w:t>
      </w:r>
      <w:r w:rsidR="00D43F12">
        <w:rPr>
          <w:rFonts w:ascii="Arial" w:hAnsi="Arial" w:cs="Arial"/>
          <w:szCs w:val="20"/>
        </w:rPr>
        <w:t xml:space="preserve">zal </w:t>
      </w:r>
      <w:r>
        <w:rPr>
          <w:rFonts w:ascii="Arial" w:hAnsi="Arial" w:cs="Arial"/>
          <w:szCs w:val="20"/>
        </w:rPr>
        <w:t>dan door</w:t>
      </w:r>
      <w:r w:rsidR="00D43F12">
        <w:rPr>
          <w:rFonts w:ascii="Arial" w:hAnsi="Arial" w:cs="Arial"/>
          <w:szCs w:val="20"/>
        </w:rPr>
        <w:t>schuiven</w:t>
      </w:r>
      <w:r>
        <w:rPr>
          <w:rFonts w:ascii="Arial" w:hAnsi="Arial" w:cs="Arial"/>
          <w:szCs w:val="20"/>
        </w:rPr>
        <w:t xml:space="preserve"> naar de </w:t>
      </w:r>
      <w:r w:rsidR="007C7158">
        <w:rPr>
          <w:rFonts w:ascii="Arial" w:hAnsi="Arial" w:cs="Arial"/>
          <w:szCs w:val="20"/>
        </w:rPr>
        <w:t xml:space="preserve">vergadering van het algemeen bestuur </w:t>
      </w:r>
      <w:r w:rsidR="00D43F12">
        <w:rPr>
          <w:rFonts w:ascii="Arial" w:hAnsi="Arial" w:cs="Arial"/>
          <w:szCs w:val="20"/>
        </w:rPr>
        <w:t xml:space="preserve">van </w:t>
      </w:r>
      <w:r w:rsidR="007C7158">
        <w:rPr>
          <w:rFonts w:ascii="Arial" w:hAnsi="Arial" w:cs="Arial"/>
          <w:szCs w:val="20"/>
        </w:rPr>
        <w:t>december.</w:t>
      </w:r>
    </w:p>
    <w:p w14:paraId="62F64553" w14:textId="5FF2E954" w:rsidR="00A72349" w:rsidRDefault="00A72349" w:rsidP="00996D6F">
      <w:pPr>
        <w:rPr>
          <w:rFonts w:ascii="Arial" w:hAnsi="Arial" w:cs="Arial"/>
          <w:szCs w:val="20"/>
        </w:rPr>
      </w:pPr>
    </w:p>
    <w:p w14:paraId="75DAE3F4" w14:textId="77777777" w:rsidR="00996D6F" w:rsidRPr="005A3F3B" w:rsidRDefault="00996D6F" w:rsidP="00996D6F">
      <w:pPr>
        <w:rPr>
          <w:rFonts w:ascii="Arial" w:hAnsi="Arial" w:cs="Arial"/>
          <w:szCs w:val="20"/>
        </w:rPr>
      </w:pPr>
    </w:p>
    <w:p w14:paraId="3A16185E" w14:textId="77777777" w:rsidR="00AA30BC" w:rsidRPr="00545ACF" w:rsidRDefault="00A40E73" w:rsidP="00AA30BC">
      <w:pPr>
        <w:pStyle w:val="Kop3"/>
        <w:rPr>
          <w:rStyle w:val="Kop2Char"/>
          <w:rFonts w:ascii="Arial" w:hAnsi="Arial" w:cs="Arial"/>
          <w:b w:val="0"/>
          <w:color w:val="1F4D78" w:themeColor="accent1" w:themeShade="7F"/>
          <w:szCs w:val="24"/>
        </w:rPr>
      </w:pPr>
      <w:bookmarkStart w:id="6" w:name="_Toc131608222"/>
      <w:r w:rsidRPr="00545ACF">
        <w:rPr>
          <w:rStyle w:val="Kop2Char"/>
          <w:rFonts w:ascii="Arial" w:hAnsi="Arial" w:cs="Arial"/>
          <w:b w:val="0"/>
          <w:color w:val="1F4D78" w:themeColor="accent1" w:themeShade="7F"/>
          <w:szCs w:val="24"/>
        </w:rPr>
        <w:t xml:space="preserve">1.3 </w:t>
      </w:r>
      <w:r w:rsidR="00B35C6E" w:rsidRPr="00545ACF">
        <w:rPr>
          <w:rStyle w:val="Kop2Char"/>
          <w:rFonts w:ascii="Arial" w:hAnsi="Arial" w:cs="Arial"/>
          <w:b w:val="0"/>
          <w:color w:val="1F4D78" w:themeColor="accent1" w:themeShade="7F"/>
          <w:szCs w:val="24"/>
        </w:rPr>
        <w:t>Leeswijzer</w:t>
      </w:r>
      <w:bookmarkEnd w:id="6"/>
    </w:p>
    <w:p w14:paraId="3A9711D7" w14:textId="63350255" w:rsidR="00A40E73" w:rsidRPr="00AA30BC" w:rsidRDefault="00A40E73" w:rsidP="00AA30BC">
      <w:pPr>
        <w:rPr>
          <w:rFonts w:ascii="Arial" w:hAnsi="Arial" w:cs="Arial"/>
        </w:rPr>
      </w:pPr>
      <w:r w:rsidRPr="00AA30BC">
        <w:rPr>
          <w:rFonts w:ascii="Arial" w:hAnsi="Arial" w:cs="Arial"/>
        </w:rPr>
        <w:t xml:space="preserve">De opzet van deze voorjaarsnota is gebaseerd op de begroting voor 2023. Er wordt uitgegaan van drie bestuurlijke programma’s: </w:t>
      </w:r>
      <w:r w:rsidRPr="00AA30BC">
        <w:rPr>
          <w:rFonts w:ascii="Arial" w:hAnsi="Arial" w:cs="Arial"/>
          <w:i/>
          <w:iCs/>
        </w:rPr>
        <w:t>Zuiveringsbeheer</w:t>
      </w:r>
      <w:r w:rsidRPr="00AA30BC">
        <w:rPr>
          <w:rFonts w:ascii="Arial" w:hAnsi="Arial" w:cs="Arial"/>
        </w:rPr>
        <w:t xml:space="preserve">, </w:t>
      </w:r>
      <w:r w:rsidRPr="00AA30BC">
        <w:rPr>
          <w:rFonts w:ascii="Arial" w:hAnsi="Arial" w:cs="Arial"/>
          <w:i/>
          <w:iCs/>
        </w:rPr>
        <w:t>Bestuur</w:t>
      </w:r>
      <w:r w:rsidR="00B24BB8">
        <w:rPr>
          <w:rFonts w:ascii="Arial" w:hAnsi="Arial" w:cs="Arial"/>
          <w:i/>
          <w:iCs/>
        </w:rPr>
        <w:t xml:space="preserve"> en organisatie</w:t>
      </w:r>
      <w:r w:rsidR="000D00A3" w:rsidRPr="00AA30BC">
        <w:rPr>
          <w:rFonts w:ascii="Arial" w:hAnsi="Arial" w:cs="Arial"/>
        </w:rPr>
        <w:t xml:space="preserve">, en </w:t>
      </w:r>
      <w:r w:rsidR="000D00A3" w:rsidRPr="00AA30BC">
        <w:rPr>
          <w:rFonts w:ascii="Arial" w:hAnsi="Arial" w:cs="Arial"/>
          <w:i/>
          <w:iCs/>
        </w:rPr>
        <w:t>Waterbeheer</w:t>
      </w:r>
      <w:r w:rsidRPr="00AA30BC">
        <w:rPr>
          <w:rFonts w:ascii="Arial" w:hAnsi="Arial" w:cs="Arial"/>
        </w:rPr>
        <w:t xml:space="preserve">. De bestuurlijke programma’s zijn herleidbaar naar drie soorten </w:t>
      </w:r>
      <w:proofErr w:type="spellStart"/>
      <w:r w:rsidRPr="00AA30BC">
        <w:rPr>
          <w:rFonts w:ascii="Arial" w:hAnsi="Arial" w:cs="Arial"/>
        </w:rPr>
        <w:t>waterschapsheffingen</w:t>
      </w:r>
      <w:proofErr w:type="spellEnd"/>
      <w:r w:rsidRPr="00AA30BC">
        <w:rPr>
          <w:rFonts w:ascii="Arial" w:hAnsi="Arial" w:cs="Arial"/>
        </w:rPr>
        <w:t>: de zuiveringsheffing, de verontreinigingsheffing en de watersysteemheffing</w:t>
      </w:r>
      <w:r w:rsidR="009738F7" w:rsidRPr="00AA30BC">
        <w:rPr>
          <w:rFonts w:ascii="Arial" w:hAnsi="Arial" w:cs="Arial"/>
        </w:rPr>
        <w:t xml:space="preserve">, zie tabel 1. </w:t>
      </w:r>
    </w:p>
    <w:p w14:paraId="6B20921C" w14:textId="77777777" w:rsidR="00964D7B" w:rsidRPr="00A40E73" w:rsidRDefault="00964D7B" w:rsidP="00964D7B"/>
    <w:p w14:paraId="67543AF1" w14:textId="059388F8" w:rsidR="00A40E73" w:rsidRDefault="00A40E73" w:rsidP="00A40E73">
      <w:pPr>
        <w:pStyle w:val="Bijschrift"/>
        <w:keepNext/>
      </w:pPr>
      <w:r>
        <w:t xml:space="preserve">Tabel </w:t>
      </w:r>
      <w:fldSimple w:instr=" SEQ Tabel \* ARABIC ">
        <w:r>
          <w:rPr>
            <w:noProof/>
          </w:rPr>
          <w:t>1</w:t>
        </w:r>
      </w:fldSimple>
      <w:r>
        <w:t xml:space="preserve"> </w:t>
      </w:r>
      <w:r w:rsidRPr="00760097">
        <w:t xml:space="preserve">Relatie </w:t>
      </w:r>
      <w:proofErr w:type="spellStart"/>
      <w:r w:rsidRPr="00760097">
        <w:t>waterschapsheffingen</w:t>
      </w:r>
      <w:proofErr w:type="spellEnd"/>
      <w:r w:rsidRPr="00760097">
        <w:t>, bestuurlijke programma’s en opgaven</w:t>
      </w:r>
    </w:p>
    <w:tbl>
      <w:tblPr>
        <w:tblStyle w:val="Tabelraster"/>
        <w:tblW w:w="0" w:type="auto"/>
        <w:tblLook w:val="04A0" w:firstRow="1" w:lastRow="0" w:firstColumn="1" w:lastColumn="0" w:noHBand="0" w:noVBand="1"/>
      </w:tblPr>
      <w:tblGrid>
        <w:gridCol w:w="3004"/>
        <w:gridCol w:w="1503"/>
        <w:gridCol w:w="1503"/>
        <w:gridCol w:w="3006"/>
      </w:tblGrid>
      <w:tr w:rsidR="00A40E73" w14:paraId="1A095543" w14:textId="77777777" w:rsidTr="00EE432B">
        <w:tc>
          <w:tcPr>
            <w:tcW w:w="4507" w:type="dxa"/>
            <w:gridSpan w:val="2"/>
            <w:shd w:val="clear" w:color="auto" w:fill="F4B083" w:themeFill="accent2" w:themeFillTint="99"/>
          </w:tcPr>
          <w:p w14:paraId="2DAE1DE9" w14:textId="77777777" w:rsidR="00A40E73" w:rsidRPr="00A40E73" w:rsidRDefault="00A40E73" w:rsidP="00EE432B">
            <w:pPr>
              <w:rPr>
                <w:rFonts w:ascii="Arial" w:hAnsi="Arial" w:cs="Arial"/>
                <w:b/>
                <w:bCs/>
              </w:rPr>
            </w:pPr>
            <w:r w:rsidRPr="00A40E73">
              <w:rPr>
                <w:rFonts w:ascii="Arial" w:hAnsi="Arial" w:cs="Arial"/>
                <w:b/>
                <w:bCs/>
              </w:rPr>
              <w:t>Zuiveringsheffing</w:t>
            </w:r>
          </w:p>
        </w:tc>
        <w:tc>
          <w:tcPr>
            <w:tcW w:w="4509" w:type="dxa"/>
            <w:gridSpan w:val="2"/>
            <w:shd w:val="clear" w:color="auto" w:fill="A8D08D" w:themeFill="accent6" w:themeFillTint="99"/>
          </w:tcPr>
          <w:p w14:paraId="0BBE2E77" w14:textId="77777777" w:rsidR="00A40E73" w:rsidRPr="00A40E73" w:rsidRDefault="00A40E73" w:rsidP="00EE432B">
            <w:pPr>
              <w:rPr>
                <w:rFonts w:ascii="Arial" w:hAnsi="Arial" w:cs="Arial"/>
                <w:b/>
                <w:bCs/>
              </w:rPr>
            </w:pPr>
            <w:r w:rsidRPr="00A40E73">
              <w:rPr>
                <w:rFonts w:ascii="Arial" w:hAnsi="Arial" w:cs="Arial"/>
                <w:b/>
                <w:bCs/>
              </w:rPr>
              <w:t>Watersysteemheffing en Verontreinigingsheffing</w:t>
            </w:r>
          </w:p>
        </w:tc>
      </w:tr>
      <w:tr w:rsidR="00A40E73" w14:paraId="0E5E4D48" w14:textId="77777777" w:rsidTr="00EE432B">
        <w:tc>
          <w:tcPr>
            <w:tcW w:w="3004" w:type="dxa"/>
            <w:shd w:val="clear" w:color="auto" w:fill="F7CAAC" w:themeFill="accent2" w:themeFillTint="66"/>
          </w:tcPr>
          <w:p w14:paraId="7318B07F" w14:textId="77777777" w:rsidR="00A40E73" w:rsidRPr="00A40E73" w:rsidRDefault="00A40E73" w:rsidP="00EE432B">
            <w:pPr>
              <w:rPr>
                <w:rFonts w:ascii="Arial" w:hAnsi="Arial" w:cs="Arial"/>
              </w:rPr>
            </w:pPr>
            <w:r w:rsidRPr="00A40E73">
              <w:rPr>
                <w:rFonts w:ascii="Arial" w:hAnsi="Arial" w:cs="Arial"/>
              </w:rPr>
              <w:t>Zuiveringsbeheer</w:t>
            </w:r>
          </w:p>
        </w:tc>
        <w:tc>
          <w:tcPr>
            <w:tcW w:w="3006" w:type="dxa"/>
            <w:gridSpan w:val="2"/>
            <w:shd w:val="clear" w:color="auto" w:fill="FFF2CC" w:themeFill="accent4" w:themeFillTint="33"/>
          </w:tcPr>
          <w:p w14:paraId="1537EB14" w14:textId="6738A03B" w:rsidR="00A40E73" w:rsidRPr="00A40E73" w:rsidRDefault="00A40E73" w:rsidP="00EE432B">
            <w:pPr>
              <w:rPr>
                <w:rFonts w:ascii="Arial" w:hAnsi="Arial" w:cs="Arial"/>
              </w:rPr>
            </w:pPr>
            <w:r w:rsidRPr="00A40E73">
              <w:rPr>
                <w:rFonts w:ascii="Arial" w:hAnsi="Arial" w:cs="Arial"/>
              </w:rPr>
              <w:t>Bestuur</w:t>
            </w:r>
            <w:r w:rsidR="00B24BB8">
              <w:rPr>
                <w:rFonts w:ascii="Arial" w:hAnsi="Arial" w:cs="Arial"/>
              </w:rPr>
              <w:t xml:space="preserve"> en organisatie</w:t>
            </w:r>
          </w:p>
        </w:tc>
        <w:tc>
          <w:tcPr>
            <w:tcW w:w="3006" w:type="dxa"/>
            <w:shd w:val="clear" w:color="auto" w:fill="C5E0B3" w:themeFill="accent6" w:themeFillTint="66"/>
          </w:tcPr>
          <w:p w14:paraId="1D422A52" w14:textId="1A6A9F73" w:rsidR="00A40E73" w:rsidRPr="00A40E73" w:rsidRDefault="00392304" w:rsidP="00EE432B">
            <w:pPr>
              <w:rPr>
                <w:rFonts w:ascii="Arial" w:hAnsi="Arial" w:cs="Arial"/>
              </w:rPr>
            </w:pPr>
            <w:r>
              <w:rPr>
                <w:rFonts w:ascii="Arial" w:hAnsi="Arial" w:cs="Arial"/>
              </w:rPr>
              <w:t>Waterbeheer</w:t>
            </w:r>
          </w:p>
        </w:tc>
      </w:tr>
      <w:tr w:rsidR="00A40E73" w14:paraId="3E3D68BF" w14:textId="77777777" w:rsidTr="00EE432B">
        <w:tc>
          <w:tcPr>
            <w:tcW w:w="3004" w:type="dxa"/>
            <w:shd w:val="clear" w:color="auto" w:fill="FBE4D5" w:themeFill="accent2" w:themeFillTint="33"/>
          </w:tcPr>
          <w:p w14:paraId="5C62C48D" w14:textId="77777777" w:rsidR="00964D7B" w:rsidRPr="00A40E73" w:rsidRDefault="00964D7B" w:rsidP="00964D7B">
            <w:pPr>
              <w:rPr>
                <w:rFonts w:ascii="Arial" w:hAnsi="Arial" w:cs="Arial"/>
                <w:sz w:val="18"/>
                <w:szCs w:val="18"/>
              </w:rPr>
            </w:pPr>
            <w:r w:rsidRPr="00A40E73">
              <w:rPr>
                <w:rFonts w:ascii="Arial" w:hAnsi="Arial" w:cs="Arial"/>
                <w:sz w:val="18"/>
                <w:szCs w:val="18"/>
              </w:rPr>
              <w:t>Reguliere taken:</w:t>
            </w:r>
          </w:p>
          <w:p w14:paraId="5F573975" w14:textId="3EEC1F7F" w:rsidR="00392304" w:rsidRPr="00392304" w:rsidRDefault="00392304" w:rsidP="00250BFD">
            <w:pPr>
              <w:pStyle w:val="Lijstalinea"/>
              <w:numPr>
                <w:ilvl w:val="0"/>
                <w:numId w:val="12"/>
              </w:numPr>
              <w:rPr>
                <w:rFonts w:ascii="Arial" w:hAnsi="Arial" w:cs="Arial"/>
                <w:sz w:val="16"/>
                <w:szCs w:val="16"/>
              </w:rPr>
            </w:pPr>
            <w:r w:rsidRPr="00392304">
              <w:rPr>
                <w:rFonts w:ascii="Arial" w:hAnsi="Arial" w:cs="Arial"/>
                <w:sz w:val="16"/>
                <w:szCs w:val="16"/>
              </w:rPr>
              <w:t>Zuiveren van afvalwater, energieneutraal en circulair</w:t>
            </w:r>
          </w:p>
          <w:p w14:paraId="590F1B6B" w14:textId="50EFDFFB" w:rsidR="00A40E73" w:rsidRDefault="00964D7B" w:rsidP="00B24BB8">
            <w:pPr>
              <w:pStyle w:val="Lijstalinea"/>
              <w:numPr>
                <w:ilvl w:val="0"/>
                <w:numId w:val="29"/>
              </w:numPr>
              <w:rPr>
                <w:rFonts w:ascii="Arial" w:hAnsi="Arial" w:cs="Arial"/>
                <w:sz w:val="16"/>
                <w:szCs w:val="16"/>
              </w:rPr>
            </w:pPr>
            <w:r w:rsidRPr="00964D7B">
              <w:rPr>
                <w:rFonts w:ascii="Arial" w:hAnsi="Arial" w:cs="Arial"/>
                <w:sz w:val="16"/>
                <w:szCs w:val="16"/>
              </w:rPr>
              <w:t xml:space="preserve">Versterken </w:t>
            </w:r>
            <w:r w:rsidR="00B24BB8">
              <w:rPr>
                <w:rFonts w:ascii="Arial" w:hAnsi="Arial" w:cs="Arial"/>
                <w:sz w:val="16"/>
                <w:szCs w:val="16"/>
              </w:rPr>
              <w:t>b</w:t>
            </w:r>
            <w:r w:rsidRPr="00964D7B">
              <w:rPr>
                <w:rFonts w:ascii="Arial" w:hAnsi="Arial" w:cs="Arial"/>
                <w:sz w:val="16"/>
                <w:szCs w:val="16"/>
              </w:rPr>
              <w:t>eheerorganisatie op gebied van procesautomatisering</w:t>
            </w:r>
          </w:p>
          <w:p w14:paraId="64F134E4" w14:textId="77777777" w:rsidR="00392304" w:rsidRDefault="00392304" w:rsidP="00392304">
            <w:pPr>
              <w:rPr>
                <w:rFonts w:ascii="Arial" w:hAnsi="Arial" w:cs="Arial"/>
                <w:sz w:val="16"/>
                <w:szCs w:val="16"/>
              </w:rPr>
            </w:pPr>
          </w:p>
          <w:p w14:paraId="1AAF0AB9" w14:textId="77777777" w:rsidR="00392304" w:rsidRDefault="00392304" w:rsidP="00392304">
            <w:pPr>
              <w:rPr>
                <w:rFonts w:ascii="Arial" w:hAnsi="Arial" w:cs="Arial"/>
                <w:sz w:val="16"/>
                <w:szCs w:val="16"/>
              </w:rPr>
            </w:pPr>
          </w:p>
          <w:p w14:paraId="483B0A56" w14:textId="77777777" w:rsidR="00392304" w:rsidRPr="00A40E73" w:rsidRDefault="00392304" w:rsidP="00392304">
            <w:pPr>
              <w:rPr>
                <w:rFonts w:ascii="Arial" w:hAnsi="Arial" w:cs="Arial"/>
                <w:sz w:val="18"/>
                <w:szCs w:val="18"/>
              </w:rPr>
            </w:pPr>
            <w:r w:rsidRPr="00A40E73">
              <w:rPr>
                <w:rFonts w:ascii="Arial" w:hAnsi="Arial" w:cs="Arial"/>
                <w:sz w:val="18"/>
                <w:szCs w:val="18"/>
              </w:rPr>
              <w:t>Dynamische opgave:</w:t>
            </w:r>
          </w:p>
          <w:p w14:paraId="1C0868C0" w14:textId="0025F808" w:rsidR="00392304" w:rsidRPr="004C304C" w:rsidRDefault="001E0493" w:rsidP="00392304">
            <w:pPr>
              <w:pStyle w:val="Lijstalinea"/>
              <w:numPr>
                <w:ilvl w:val="0"/>
                <w:numId w:val="12"/>
              </w:numPr>
              <w:rPr>
                <w:rFonts w:ascii="Arial" w:hAnsi="Arial" w:cs="Arial"/>
                <w:sz w:val="16"/>
                <w:szCs w:val="16"/>
              </w:rPr>
            </w:pPr>
            <w:r w:rsidRPr="004C304C">
              <w:rPr>
                <w:rFonts w:ascii="Arial" w:hAnsi="Arial" w:cs="Arial"/>
                <w:sz w:val="16"/>
                <w:szCs w:val="16"/>
              </w:rPr>
              <w:t>Circulaire waterketen</w:t>
            </w:r>
          </w:p>
          <w:p w14:paraId="09A7499F" w14:textId="77777777" w:rsidR="00392304" w:rsidRDefault="00392304" w:rsidP="00392304">
            <w:pPr>
              <w:rPr>
                <w:rFonts w:ascii="Arial" w:hAnsi="Arial" w:cs="Arial"/>
                <w:sz w:val="18"/>
                <w:szCs w:val="18"/>
              </w:rPr>
            </w:pPr>
          </w:p>
          <w:p w14:paraId="1CF09283" w14:textId="148703F2" w:rsidR="00392304" w:rsidRPr="00392304" w:rsidRDefault="00392304" w:rsidP="00392304">
            <w:pPr>
              <w:rPr>
                <w:rFonts w:ascii="Arial" w:hAnsi="Arial" w:cs="Arial"/>
                <w:sz w:val="16"/>
                <w:szCs w:val="16"/>
              </w:rPr>
            </w:pPr>
          </w:p>
        </w:tc>
        <w:tc>
          <w:tcPr>
            <w:tcW w:w="3006" w:type="dxa"/>
            <w:gridSpan w:val="2"/>
            <w:shd w:val="clear" w:color="auto" w:fill="FFF2CC" w:themeFill="accent4" w:themeFillTint="33"/>
          </w:tcPr>
          <w:p w14:paraId="58D85F13" w14:textId="1D707335" w:rsidR="00964D7B" w:rsidRDefault="00964D7B" w:rsidP="00964D7B">
            <w:pPr>
              <w:rPr>
                <w:rFonts w:ascii="Arial" w:hAnsi="Arial" w:cs="Arial"/>
                <w:sz w:val="18"/>
                <w:szCs w:val="18"/>
              </w:rPr>
            </w:pPr>
            <w:r w:rsidRPr="00A40E73">
              <w:rPr>
                <w:rFonts w:ascii="Arial" w:hAnsi="Arial" w:cs="Arial"/>
                <w:sz w:val="18"/>
                <w:szCs w:val="18"/>
              </w:rPr>
              <w:t>Reguliere taken:</w:t>
            </w:r>
          </w:p>
          <w:p w14:paraId="415D1FE2" w14:textId="77777777" w:rsidR="00B24BB8" w:rsidRDefault="00B24BB8" w:rsidP="00964D7B">
            <w:pPr>
              <w:pStyle w:val="Lijstalinea"/>
              <w:numPr>
                <w:ilvl w:val="0"/>
                <w:numId w:val="11"/>
              </w:numPr>
              <w:rPr>
                <w:rFonts w:ascii="Arial" w:hAnsi="Arial" w:cs="Arial"/>
                <w:sz w:val="16"/>
                <w:szCs w:val="16"/>
              </w:rPr>
            </w:pPr>
            <w:r>
              <w:rPr>
                <w:rFonts w:ascii="Arial" w:hAnsi="Arial" w:cs="Arial"/>
                <w:sz w:val="16"/>
                <w:szCs w:val="16"/>
              </w:rPr>
              <w:t xml:space="preserve">Waterbewust leven en genieten van water: </w:t>
            </w:r>
          </w:p>
          <w:p w14:paraId="7FC44061" w14:textId="40BCF8EE" w:rsidR="00964D7B" w:rsidRPr="00964D7B" w:rsidRDefault="00964D7B" w:rsidP="00B24BB8">
            <w:pPr>
              <w:pStyle w:val="Lijstalinea"/>
              <w:numPr>
                <w:ilvl w:val="0"/>
                <w:numId w:val="29"/>
              </w:numPr>
              <w:rPr>
                <w:rFonts w:ascii="Arial" w:hAnsi="Arial" w:cs="Arial"/>
                <w:sz w:val="16"/>
                <w:szCs w:val="16"/>
              </w:rPr>
            </w:pPr>
            <w:r w:rsidRPr="00964D7B">
              <w:rPr>
                <w:rFonts w:ascii="Arial" w:hAnsi="Arial" w:cs="Arial"/>
                <w:sz w:val="16"/>
                <w:szCs w:val="16"/>
              </w:rPr>
              <w:t>Vaarwegbeheer</w:t>
            </w:r>
          </w:p>
          <w:p w14:paraId="4A72F406" w14:textId="1C300585" w:rsidR="00B24BB8" w:rsidRPr="00B24BB8" w:rsidRDefault="00964D7B" w:rsidP="00B24BB8">
            <w:pPr>
              <w:pStyle w:val="Lijstalinea"/>
              <w:numPr>
                <w:ilvl w:val="0"/>
                <w:numId w:val="29"/>
              </w:numPr>
              <w:rPr>
                <w:rFonts w:ascii="Arial" w:hAnsi="Arial" w:cs="Arial"/>
                <w:sz w:val="16"/>
                <w:szCs w:val="16"/>
              </w:rPr>
            </w:pPr>
            <w:r w:rsidRPr="00964D7B">
              <w:rPr>
                <w:rFonts w:ascii="Arial" w:hAnsi="Arial" w:cs="Arial"/>
                <w:sz w:val="16"/>
                <w:szCs w:val="16"/>
              </w:rPr>
              <w:t>Monitoring zwemwater</w:t>
            </w:r>
          </w:p>
          <w:p w14:paraId="20D2D052" w14:textId="73FEE05B" w:rsidR="00B24BB8" w:rsidRDefault="00B24BB8" w:rsidP="00964D7B">
            <w:pPr>
              <w:pStyle w:val="Lijstalinea"/>
              <w:numPr>
                <w:ilvl w:val="0"/>
                <w:numId w:val="11"/>
              </w:numPr>
              <w:rPr>
                <w:rFonts w:ascii="Arial" w:hAnsi="Arial" w:cs="Arial"/>
                <w:sz w:val="16"/>
                <w:szCs w:val="16"/>
              </w:rPr>
            </w:pPr>
            <w:r>
              <w:rPr>
                <w:rFonts w:ascii="Arial" w:hAnsi="Arial" w:cs="Arial"/>
                <w:sz w:val="16"/>
                <w:szCs w:val="16"/>
              </w:rPr>
              <w:t>Bestuur, middelen en maatschappij</w:t>
            </w:r>
          </w:p>
          <w:p w14:paraId="7C60C186" w14:textId="02294859" w:rsidR="00964D7B" w:rsidRPr="00964D7B" w:rsidRDefault="00964D7B" w:rsidP="00B24BB8">
            <w:pPr>
              <w:pStyle w:val="Lijstalinea"/>
              <w:numPr>
                <w:ilvl w:val="0"/>
                <w:numId w:val="29"/>
              </w:numPr>
              <w:rPr>
                <w:rFonts w:ascii="Arial" w:hAnsi="Arial" w:cs="Arial"/>
                <w:sz w:val="16"/>
                <w:szCs w:val="16"/>
              </w:rPr>
            </w:pPr>
            <w:r w:rsidRPr="00964D7B">
              <w:rPr>
                <w:rFonts w:ascii="Arial" w:hAnsi="Arial" w:cs="Arial"/>
                <w:sz w:val="16"/>
                <w:szCs w:val="16"/>
              </w:rPr>
              <w:t>Omgevingswet</w:t>
            </w:r>
          </w:p>
          <w:p w14:paraId="26ED351B" w14:textId="7D4486BD" w:rsidR="00964D7B" w:rsidRPr="00964D7B" w:rsidRDefault="00964D7B" w:rsidP="00B24BB8">
            <w:pPr>
              <w:pStyle w:val="Lijstalinea"/>
              <w:numPr>
                <w:ilvl w:val="0"/>
                <w:numId w:val="29"/>
              </w:numPr>
              <w:rPr>
                <w:rFonts w:ascii="Arial" w:hAnsi="Arial" w:cs="Arial"/>
                <w:sz w:val="16"/>
                <w:szCs w:val="16"/>
              </w:rPr>
            </w:pPr>
            <w:r w:rsidRPr="00964D7B">
              <w:rPr>
                <w:rFonts w:ascii="Arial" w:hAnsi="Arial" w:cs="Arial"/>
                <w:sz w:val="16"/>
                <w:szCs w:val="16"/>
              </w:rPr>
              <w:t>Communicatie</w:t>
            </w:r>
          </w:p>
          <w:p w14:paraId="751B175C" w14:textId="3C9E7D7A" w:rsidR="00964D7B" w:rsidRPr="00964D7B" w:rsidRDefault="00964D7B" w:rsidP="00B24BB8">
            <w:pPr>
              <w:pStyle w:val="Lijstalinea"/>
              <w:numPr>
                <w:ilvl w:val="0"/>
                <w:numId w:val="29"/>
              </w:numPr>
              <w:rPr>
                <w:rFonts w:ascii="Arial" w:hAnsi="Arial" w:cs="Arial"/>
                <w:sz w:val="16"/>
                <w:szCs w:val="16"/>
              </w:rPr>
            </w:pPr>
            <w:r w:rsidRPr="00964D7B">
              <w:rPr>
                <w:rFonts w:ascii="Arial" w:hAnsi="Arial" w:cs="Arial"/>
                <w:sz w:val="16"/>
                <w:szCs w:val="16"/>
              </w:rPr>
              <w:t>Toekomstbestendige organisatie</w:t>
            </w:r>
          </w:p>
          <w:p w14:paraId="4A195D88" w14:textId="77777777" w:rsidR="00964D7B" w:rsidRDefault="00964D7B" w:rsidP="00964D7B">
            <w:pPr>
              <w:rPr>
                <w:rFonts w:ascii="Arial" w:hAnsi="Arial" w:cs="Arial"/>
                <w:sz w:val="18"/>
                <w:szCs w:val="18"/>
              </w:rPr>
            </w:pPr>
          </w:p>
          <w:p w14:paraId="4A26164D" w14:textId="77777777" w:rsidR="00392304" w:rsidRPr="00A40E73" w:rsidRDefault="00392304" w:rsidP="00392304">
            <w:pPr>
              <w:rPr>
                <w:rFonts w:ascii="Arial" w:hAnsi="Arial" w:cs="Arial"/>
                <w:sz w:val="18"/>
                <w:szCs w:val="18"/>
              </w:rPr>
            </w:pPr>
            <w:r w:rsidRPr="00A40E73">
              <w:rPr>
                <w:rFonts w:ascii="Arial" w:hAnsi="Arial" w:cs="Arial"/>
                <w:sz w:val="18"/>
                <w:szCs w:val="18"/>
              </w:rPr>
              <w:t>Dynamische opgaven:</w:t>
            </w:r>
          </w:p>
          <w:p w14:paraId="32327764" w14:textId="77777777" w:rsidR="00392304" w:rsidRPr="00964D7B" w:rsidRDefault="00392304" w:rsidP="00392304">
            <w:pPr>
              <w:pStyle w:val="Lijstalinea"/>
              <w:numPr>
                <w:ilvl w:val="0"/>
                <w:numId w:val="10"/>
              </w:numPr>
              <w:rPr>
                <w:rFonts w:ascii="Arial" w:hAnsi="Arial" w:cs="Arial"/>
                <w:sz w:val="16"/>
                <w:szCs w:val="16"/>
              </w:rPr>
            </w:pPr>
            <w:r w:rsidRPr="00964D7B">
              <w:rPr>
                <w:rFonts w:ascii="Arial" w:hAnsi="Arial" w:cs="Arial"/>
                <w:sz w:val="16"/>
                <w:szCs w:val="16"/>
              </w:rPr>
              <w:t>Waterbewust leven</w:t>
            </w:r>
          </w:p>
          <w:p w14:paraId="551B14FD" w14:textId="77777777" w:rsidR="00392304" w:rsidRPr="00964D7B" w:rsidRDefault="00392304" w:rsidP="00392304">
            <w:pPr>
              <w:pStyle w:val="Lijstalinea"/>
              <w:numPr>
                <w:ilvl w:val="0"/>
                <w:numId w:val="10"/>
              </w:numPr>
              <w:rPr>
                <w:rFonts w:ascii="Arial" w:hAnsi="Arial" w:cs="Arial"/>
                <w:sz w:val="16"/>
                <w:szCs w:val="16"/>
              </w:rPr>
            </w:pPr>
            <w:r w:rsidRPr="00964D7B">
              <w:rPr>
                <w:rFonts w:ascii="Arial" w:hAnsi="Arial" w:cs="Arial"/>
                <w:sz w:val="16"/>
                <w:szCs w:val="16"/>
              </w:rPr>
              <w:t>Duurzaamheid</w:t>
            </w:r>
          </w:p>
          <w:p w14:paraId="0B0109B3" w14:textId="77777777" w:rsidR="00392304" w:rsidRPr="00964D7B" w:rsidRDefault="00392304" w:rsidP="00392304">
            <w:pPr>
              <w:pStyle w:val="Lijstalinea"/>
              <w:numPr>
                <w:ilvl w:val="0"/>
                <w:numId w:val="10"/>
              </w:numPr>
              <w:rPr>
                <w:rFonts w:ascii="Arial" w:hAnsi="Arial" w:cs="Arial"/>
                <w:sz w:val="16"/>
                <w:szCs w:val="16"/>
              </w:rPr>
            </w:pPr>
            <w:r w:rsidRPr="00964D7B">
              <w:rPr>
                <w:rFonts w:ascii="Arial" w:hAnsi="Arial" w:cs="Arial"/>
                <w:sz w:val="16"/>
                <w:szCs w:val="16"/>
              </w:rPr>
              <w:t>Digitale transformatie</w:t>
            </w:r>
          </w:p>
          <w:p w14:paraId="41DDDF0F" w14:textId="77777777" w:rsidR="00392304" w:rsidRPr="00964D7B" w:rsidRDefault="00392304" w:rsidP="00392304">
            <w:pPr>
              <w:pStyle w:val="Lijstalinea"/>
              <w:numPr>
                <w:ilvl w:val="0"/>
                <w:numId w:val="10"/>
              </w:numPr>
              <w:rPr>
                <w:rFonts w:ascii="Arial" w:hAnsi="Arial" w:cs="Arial"/>
                <w:sz w:val="16"/>
                <w:szCs w:val="16"/>
              </w:rPr>
            </w:pPr>
            <w:r w:rsidRPr="00964D7B">
              <w:rPr>
                <w:rFonts w:ascii="Arial" w:hAnsi="Arial" w:cs="Arial"/>
                <w:sz w:val="16"/>
                <w:szCs w:val="16"/>
              </w:rPr>
              <w:t>Toekomstbestendig begroten</w:t>
            </w:r>
          </w:p>
          <w:p w14:paraId="77C323C7" w14:textId="77777777" w:rsidR="00392304" w:rsidRDefault="00392304" w:rsidP="00392304">
            <w:pPr>
              <w:rPr>
                <w:rFonts w:ascii="Arial" w:hAnsi="Arial" w:cs="Arial"/>
                <w:sz w:val="18"/>
                <w:szCs w:val="18"/>
              </w:rPr>
            </w:pPr>
          </w:p>
          <w:p w14:paraId="40540A6D" w14:textId="09923C20" w:rsidR="00392304" w:rsidRPr="00964D7B" w:rsidRDefault="00392304" w:rsidP="00964D7B">
            <w:pPr>
              <w:rPr>
                <w:rFonts w:ascii="Arial" w:hAnsi="Arial" w:cs="Arial"/>
                <w:sz w:val="18"/>
                <w:szCs w:val="18"/>
              </w:rPr>
            </w:pPr>
          </w:p>
        </w:tc>
        <w:tc>
          <w:tcPr>
            <w:tcW w:w="3006" w:type="dxa"/>
            <w:tcBorders>
              <w:bottom w:val="single" w:sz="4" w:space="0" w:color="auto"/>
            </w:tcBorders>
            <w:shd w:val="clear" w:color="auto" w:fill="E2EFD9" w:themeFill="accent6" w:themeFillTint="33"/>
          </w:tcPr>
          <w:p w14:paraId="798F82B8" w14:textId="77777777" w:rsidR="00964D7B" w:rsidRPr="00A40E73" w:rsidRDefault="00964D7B" w:rsidP="00964D7B">
            <w:pPr>
              <w:rPr>
                <w:rFonts w:ascii="Arial" w:hAnsi="Arial" w:cs="Arial"/>
                <w:sz w:val="18"/>
                <w:szCs w:val="18"/>
              </w:rPr>
            </w:pPr>
            <w:r w:rsidRPr="00A40E73">
              <w:rPr>
                <w:rFonts w:ascii="Arial" w:hAnsi="Arial" w:cs="Arial"/>
                <w:sz w:val="18"/>
                <w:szCs w:val="18"/>
              </w:rPr>
              <w:t>Reguliere taken:</w:t>
            </w:r>
          </w:p>
          <w:p w14:paraId="4207A02B" w14:textId="77777777" w:rsidR="00B24BB8" w:rsidRDefault="00392304" w:rsidP="003A461F">
            <w:pPr>
              <w:pStyle w:val="Lijstalinea"/>
              <w:numPr>
                <w:ilvl w:val="0"/>
                <w:numId w:val="13"/>
              </w:numPr>
              <w:rPr>
                <w:rFonts w:ascii="Arial" w:hAnsi="Arial" w:cs="Arial"/>
                <w:sz w:val="16"/>
                <w:szCs w:val="16"/>
              </w:rPr>
            </w:pPr>
            <w:r w:rsidRPr="00392304">
              <w:rPr>
                <w:rFonts w:ascii="Arial" w:hAnsi="Arial" w:cs="Arial"/>
                <w:sz w:val="16"/>
                <w:szCs w:val="16"/>
              </w:rPr>
              <w:t>Robuust en gezond watersysteem</w:t>
            </w:r>
          </w:p>
          <w:p w14:paraId="5B7F7A21" w14:textId="77777777" w:rsidR="00B24BB8" w:rsidRDefault="00B24BB8" w:rsidP="00B24BB8">
            <w:pPr>
              <w:pStyle w:val="Lijstalinea"/>
              <w:numPr>
                <w:ilvl w:val="0"/>
                <w:numId w:val="28"/>
              </w:numPr>
              <w:rPr>
                <w:rFonts w:ascii="Arial" w:hAnsi="Arial" w:cs="Arial"/>
                <w:sz w:val="16"/>
                <w:szCs w:val="16"/>
              </w:rPr>
            </w:pPr>
            <w:r>
              <w:rPr>
                <w:rFonts w:ascii="Arial" w:hAnsi="Arial" w:cs="Arial"/>
                <w:sz w:val="16"/>
                <w:szCs w:val="16"/>
              </w:rPr>
              <w:t>B</w:t>
            </w:r>
            <w:r w:rsidR="00964D7B" w:rsidRPr="00392304">
              <w:rPr>
                <w:rFonts w:ascii="Arial" w:hAnsi="Arial" w:cs="Arial"/>
                <w:sz w:val="16"/>
                <w:szCs w:val="16"/>
              </w:rPr>
              <w:t>eheer en onderhoud watergangen</w:t>
            </w:r>
          </w:p>
          <w:p w14:paraId="5DF51D2E" w14:textId="106C6E7E" w:rsidR="00964D7B" w:rsidRPr="00392304" w:rsidRDefault="00B24BB8" w:rsidP="00B24BB8">
            <w:pPr>
              <w:pStyle w:val="Lijstalinea"/>
              <w:numPr>
                <w:ilvl w:val="0"/>
                <w:numId w:val="28"/>
              </w:numPr>
              <w:rPr>
                <w:rFonts w:ascii="Arial" w:hAnsi="Arial" w:cs="Arial"/>
                <w:sz w:val="16"/>
                <w:szCs w:val="16"/>
              </w:rPr>
            </w:pPr>
            <w:r>
              <w:rPr>
                <w:rFonts w:ascii="Arial" w:hAnsi="Arial" w:cs="Arial"/>
                <w:sz w:val="16"/>
                <w:szCs w:val="16"/>
              </w:rPr>
              <w:t>B</w:t>
            </w:r>
            <w:r w:rsidR="00964D7B" w:rsidRPr="00392304">
              <w:rPr>
                <w:rFonts w:ascii="Arial" w:hAnsi="Arial" w:cs="Arial"/>
                <w:sz w:val="16"/>
                <w:szCs w:val="16"/>
              </w:rPr>
              <w:t>eheer en onderhoud kunstwerken</w:t>
            </w:r>
          </w:p>
          <w:p w14:paraId="60B71277" w14:textId="77777777" w:rsidR="00B24BB8" w:rsidRDefault="00392304" w:rsidP="009758C8">
            <w:pPr>
              <w:pStyle w:val="Lijstalinea"/>
              <w:numPr>
                <w:ilvl w:val="0"/>
                <w:numId w:val="13"/>
              </w:numPr>
              <w:rPr>
                <w:rFonts w:ascii="Arial" w:hAnsi="Arial" w:cs="Arial"/>
                <w:sz w:val="16"/>
                <w:szCs w:val="16"/>
              </w:rPr>
            </w:pPr>
            <w:r w:rsidRPr="00392304">
              <w:rPr>
                <w:rFonts w:ascii="Arial" w:hAnsi="Arial" w:cs="Arial"/>
                <w:sz w:val="16"/>
                <w:szCs w:val="16"/>
              </w:rPr>
              <w:t>Waterveilige leef- en werkomgeving</w:t>
            </w:r>
            <w:r w:rsidR="00B24BB8">
              <w:rPr>
                <w:rFonts w:ascii="Arial" w:hAnsi="Arial" w:cs="Arial"/>
                <w:sz w:val="16"/>
                <w:szCs w:val="16"/>
              </w:rPr>
              <w:t>:</w:t>
            </w:r>
          </w:p>
          <w:p w14:paraId="34D273EB" w14:textId="6B4B0E4C" w:rsidR="00B24BB8" w:rsidRDefault="00B24BB8" w:rsidP="00B24BB8">
            <w:pPr>
              <w:pStyle w:val="Lijstalinea"/>
              <w:numPr>
                <w:ilvl w:val="0"/>
                <w:numId w:val="27"/>
              </w:numPr>
              <w:rPr>
                <w:rFonts w:ascii="Arial" w:hAnsi="Arial" w:cs="Arial"/>
                <w:sz w:val="16"/>
                <w:szCs w:val="16"/>
              </w:rPr>
            </w:pPr>
            <w:r>
              <w:rPr>
                <w:rFonts w:ascii="Arial" w:hAnsi="Arial" w:cs="Arial"/>
                <w:sz w:val="16"/>
                <w:szCs w:val="16"/>
              </w:rPr>
              <w:t>P</w:t>
            </w:r>
            <w:r w:rsidR="00964D7B" w:rsidRPr="00392304">
              <w:rPr>
                <w:rFonts w:ascii="Arial" w:hAnsi="Arial" w:cs="Arial"/>
                <w:sz w:val="16"/>
                <w:szCs w:val="16"/>
              </w:rPr>
              <w:t>rimaire keringen</w:t>
            </w:r>
          </w:p>
          <w:p w14:paraId="582AAFFA" w14:textId="556623B2" w:rsidR="00B24BB8" w:rsidRDefault="00B24BB8" w:rsidP="00B24BB8">
            <w:pPr>
              <w:pStyle w:val="Lijstalinea"/>
              <w:numPr>
                <w:ilvl w:val="0"/>
                <w:numId w:val="27"/>
              </w:numPr>
              <w:rPr>
                <w:rFonts w:ascii="Arial" w:hAnsi="Arial" w:cs="Arial"/>
                <w:sz w:val="16"/>
                <w:szCs w:val="16"/>
              </w:rPr>
            </w:pPr>
            <w:r>
              <w:rPr>
                <w:rFonts w:ascii="Arial" w:hAnsi="Arial" w:cs="Arial"/>
                <w:sz w:val="16"/>
                <w:szCs w:val="16"/>
              </w:rPr>
              <w:t>R</w:t>
            </w:r>
            <w:r w:rsidR="00964D7B" w:rsidRPr="00B24BB8">
              <w:rPr>
                <w:rFonts w:ascii="Arial" w:hAnsi="Arial" w:cs="Arial"/>
                <w:sz w:val="16"/>
                <w:szCs w:val="16"/>
              </w:rPr>
              <w:t>egionale keringen</w:t>
            </w:r>
          </w:p>
          <w:p w14:paraId="4D195BA4" w14:textId="098D2109" w:rsidR="00964D7B" w:rsidRPr="00B24BB8" w:rsidRDefault="00964D7B" w:rsidP="00B24BB8">
            <w:pPr>
              <w:pStyle w:val="Lijstalinea"/>
              <w:numPr>
                <w:ilvl w:val="0"/>
                <w:numId w:val="27"/>
              </w:numPr>
              <w:rPr>
                <w:rFonts w:ascii="Arial" w:hAnsi="Arial" w:cs="Arial"/>
                <w:sz w:val="16"/>
                <w:szCs w:val="16"/>
              </w:rPr>
            </w:pPr>
            <w:r w:rsidRPr="00B24BB8">
              <w:rPr>
                <w:rFonts w:ascii="Arial" w:hAnsi="Arial" w:cs="Arial"/>
                <w:sz w:val="16"/>
                <w:szCs w:val="16"/>
              </w:rPr>
              <w:t>Muskusrattenbeheer</w:t>
            </w:r>
          </w:p>
          <w:p w14:paraId="44986799" w14:textId="52658B8B" w:rsidR="00964D7B" w:rsidRPr="00392304" w:rsidRDefault="00B24BB8" w:rsidP="00B24BB8">
            <w:pPr>
              <w:pStyle w:val="Lijstalinea"/>
              <w:numPr>
                <w:ilvl w:val="0"/>
                <w:numId w:val="27"/>
              </w:numPr>
              <w:rPr>
                <w:rFonts w:ascii="Arial" w:hAnsi="Arial" w:cs="Arial"/>
                <w:sz w:val="18"/>
                <w:szCs w:val="18"/>
              </w:rPr>
            </w:pPr>
            <w:r>
              <w:rPr>
                <w:rFonts w:ascii="Arial" w:hAnsi="Arial" w:cs="Arial"/>
                <w:sz w:val="16"/>
                <w:szCs w:val="16"/>
              </w:rPr>
              <w:t>C</w:t>
            </w:r>
            <w:r w:rsidR="00964D7B" w:rsidRPr="00964D7B">
              <w:rPr>
                <w:rFonts w:ascii="Arial" w:hAnsi="Arial" w:cs="Arial"/>
                <w:sz w:val="16"/>
                <w:szCs w:val="16"/>
              </w:rPr>
              <w:t>risisbeheersing</w:t>
            </w:r>
          </w:p>
          <w:p w14:paraId="322E5384" w14:textId="77777777" w:rsidR="00392304" w:rsidRDefault="00392304" w:rsidP="00392304">
            <w:pPr>
              <w:rPr>
                <w:rFonts w:ascii="Arial" w:hAnsi="Arial" w:cs="Arial"/>
                <w:sz w:val="18"/>
                <w:szCs w:val="18"/>
              </w:rPr>
            </w:pPr>
          </w:p>
          <w:p w14:paraId="3646C772" w14:textId="77777777" w:rsidR="00392304" w:rsidRPr="00A40E73" w:rsidRDefault="00392304" w:rsidP="00392304">
            <w:pPr>
              <w:rPr>
                <w:rFonts w:ascii="Arial" w:hAnsi="Arial" w:cs="Arial"/>
                <w:sz w:val="18"/>
                <w:szCs w:val="18"/>
              </w:rPr>
            </w:pPr>
            <w:r w:rsidRPr="00A40E73">
              <w:rPr>
                <w:rFonts w:ascii="Arial" w:hAnsi="Arial" w:cs="Arial"/>
                <w:sz w:val="18"/>
                <w:szCs w:val="18"/>
              </w:rPr>
              <w:t>Dynamische opgaven:</w:t>
            </w:r>
          </w:p>
          <w:p w14:paraId="545E27BF" w14:textId="77777777" w:rsidR="00392304" w:rsidRPr="00964D7B" w:rsidRDefault="00392304" w:rsidP="00392304">
            <w:pPr>
              <w:pStyle w:val="Lijstalinea"/>
              <w:numPr>
                <w:ilvl w:val="0"/>
                <w:numId w:val="14"/>
              </w:numPr>
              <w:rPr>
                <w:rFonts w:ascii="Arial" w:hAnsi="Arial" w:cs="Arial"/>
                <w:sz w:val="16"/>
                <w:szCs w:val="16"/>
              </w:rPr>
            </w:pPr>
            <w:r w:rsidRPr="00964D7B">
              <w:rPr>
                <w:rFonts w:ascii="Arial" w:hAnsi="Arial" w:cs="Arial"/>
                <w:sz w:val="16"/>
                <w:szCs w:val="16"/>
              </w:rPr>
              <w:t>Gezond Water</w:t>
            </w:r>
          </w:p>
          <w:p w14:paraId="3B27A13B" w14:textId="77777777" w:rsidR="00392304" w:rsidRPr="00964D7B" w:rsidRDefault="00392304" w:rsidP="00392304">
            <w:pPr>
              <w:pStyle w:val="Lijstalinea"/>
              <w:numPr>
                <w:ilvl w:val="0"/>
                <w:numId w:val="14"/>
              </w:numPr>
              <w:rPr>
                <w:rFonts w:ascii="Arial" w:hAnsi="Arial" w:cs="Arial"/>
                <w:sz w:val="16"/>
                <w:szCs w:val="16"/>
              </w:rPr>
            </w:pPr>
            <w:r w:rsidRPr="00964D7B">
              <w:rPr>
                <w:rFonts w:ascii="Arial" w:hAnsi="Arial" w:cs="Arial"/>
                <w:sz w:val="16"/>
                <w:szCs w:val="16"/>
              </w:rPr>
              <w:t>Bodemdaling</w:t>
            </w:r>
          </w:p>
          <w:p w14:paraId="7A611BE9" w14:textId="77777777" w:rsidR="00392304" w:rsidRPr="00964D7B" w:rsidRDefault="00392304" w:rsidP="00392304">
            <w:pPr>
              <w:pStyle w:val="Lijstalinea"/>
              <w:numPr>
                <w:ilvl w:val="0"/>
                <w:numId w:val="14"/>
              </w:numPr>
              <w:rPr>
                <w:rFonts w:ascii="Arial" w:hAnsi="Arial" w:cs="Arial"/>
                <w:sz w:val="16"/>
                <w:szCs w:val="16"/>
              </w:rPr>
            </w:pPr>
            <w:r w:rsidRPr="00964D7B">
              <w:rPr>
                <w:rFonts w:ascii="Arial" w:hAnsi="Arial" w:cs="Arial"/>
                <w:sz w:val="16"/>
                <w:szCs w:val="16"/>
              </w:rPr>
              <w:t>Toekomstbestendig watersysteem</w:t>
            </w:r>
          </w:p>
          <w:p w14:paraId="4E8ACF3E" w14:textId="33372F44" w:rsidR="00392304" w:rsidRPr="00392304" w:rsidRDefault="00392304" w:rsidP="00392304">
            <w:pPr>
              <w:pStyle w:val="Lijstalinea"/>
              <w:numPr>
                <w:ilvl w:val="0"/>
                <w:numId w:val="14"/>
              </w:numPr>
              <w:rPr>
                <w:rFonts w:ascii="Arial" w:hAnsi="Arial" w:cs="Arial"/>
                <w:sz w:val="16"/>
                <w:szCs w:val="16"/>
              </w:rPr>
            </w:pPr>
            <w:r w:rsidRPr="00964D7B">
              <w:rPr>
                <w:rFonts w:ascii="Arial" w:hAnsi="Arial" w:cs="Arial"/>
                <w:sz w:val="16"/>
                <w:szCs w:val="16"/>
              </w:rPr>
              <w:t>Sterke Lekdijk</w:t>
            </w:r>
          </w:p>
        </w:tc>
      </w:tr>
    </w:tbl>
    <w:p w14:paraId="3DE31FC3" w14:textId="77777777" w:rsidR="00A40E73" w:rsidRPr="00A40E73" w:rsidRDefault="00A40E73" w:rsidP="00A40E73">
      <w:pPr>
        <w:spacing w:after="160" w:line="256" w:lineRule="auto"/>
        <w:rPr>
          <w:rFonts w:ascii="Arial" w:hAnsi="Arial" w:cs="Arial"/>
          <w:szCs w:val="20"/>
        </w:rPr>
      </w:pPr>
    </w:p>
    <w:p w14:paraId="4D4649FD" w14:textId="0995FE3C" w:rsidR="00A40E73" w:rsidRPr="00A40E73" w:rsidRDefault="00A40E73" w:rsidP="00A40E73">
      <w:pPr>
        <w:spacing w:after="160" w:line="256" w:lineRule="auto"/>
        <w:rPr>
          <w:rFonts w:ascii="Arial" w:hAnsi="Arial" w:cs="Arial"/>
          <w:szCs w:val="20"/>
        </w:rPr>
      </w:pPr>
      <w:r w:rsidRPr="00A40E73">
        <w:rPr>
          <w:rFonts w:ascii="Arial" w:hAnsi="Arial" w:cs="Arial"/>
          <w:szCs w:val="20"/>
        </w:rPr>
        <w:t xml:space="preserve">Per bestuurlijk programma en </w:t>
      </w:r>
      <w:r w:rsidR="009738F7">
        <w:rPr>
          <w:rFonts w:ascii="Arial" w:hAnsi="Arial" w:cs="Arial"/>
          <w:szCs w:val="20"/>
        </w:rPr>
        <w:t>de betreffende thema’s</w:t>
      </w:r>
      <w:r w:rsidRPr="00A40E73">
        <w:rPr>
          <w:rFonts w:ascii="Arial" w:hAnsi="Arial" w:cs="Arial"/>
          <w:szCs w:val="20"/>
        </w:rPr>
        <w:t xml:space="preserve"> beschrijven we kort een aantal hoofdpunten van het werk in 2023 </w:t>
      </w:r>
      <w:r w:rsidR="009738F7">
        <w:rPr>
          <w:rFonts w:ascii="Arial" w:hAnsi="Arial" w:cs="Arial"/>
          <w:szCs w:val="20"/>
        </w:rPr>
        <w:t>met</w:t>
      </w:r>
      <w:r w:rsidR="009738F7" w:rsidRPr="00A40E73">
        <w:rPr>
          <w:rFonts w:ascii="Arial" w:hAnsi="Arial" w:cs="Arial"/>
          <w:szCs w:val="20"/>
        </w:rPr>
        <w:t xml:space="preserve"> </w:t>
      </w:r>
      <w:r w:rsidRPr="00A40E73">
        <w:rPr>
          <w:rFonts w:ascii="Arial" w:hAnsi="Arial" w:cs="Arial"/>
          <w:szCs w:val="20"/>
        </w:rPr>
        <w:t xml:space="preserve">bijbehorende financiën. Daarbij maken we onderscheid tussen dynamische opgaven en reguliere taken. </w:t>
      </w:r>
    </w:p>
    <w:p w14:paraId="1C915A0F" w14:textId="77777777" w:rsidR="00A40E73" w:rsidRPr="00A40E73" w:rsidRDefault="00A40E73" w:rsidP="00A40E73">
      <w:pPr>
        <w:spacing w:after="160" w:line="256" w:lineRule="auto"/>
        <w:rPr>
          <w:rFonts w:ascii="Arial" w:hAnsi="Arial" w:cs="Arial"/>
          <w:szCs w:val="20"/>
        </w:rPr>
      </w:pPr>
      <w:r w:rsidRPr="00A40E73">
        <w:rPr>
          <w:rFonts w:ascii="Arial" w:hAnsi="Arial" w:cs="Arial"/>
          <w:szCs w:val="20"/>
        </w:rPr>
        <w:t xml:space="preserve">Reguliere taken zijn bijvoorbeeld beheer- en onderhoudswerkzaamheden, de instandhouding van assets en structurele taken die jaarlijks worden uitgevoerd in het kader van vastgesteld beleid. </w:t>
      </w:r>
    </w:p>
    <w:p w14:paraId="545AA9F0" w14:textId="733A5BC7" w:rsidR="009762C5" w:rsidRDefault="00A40E73" w:rsidP="00A40E73">
      <w:pPr>
        <w:spacing w:after="160" w:line="256" w:lineRule="auto"/>
        <w:rPr>
          <w:rFonts w:ascii="Arial" w:hAnsi="Arial" w:cs="Arial"/>
          <w:szCs w:val="20"/>
        </w:rPr>
      </w:pPr>
      <w:r w:rsidRPr="00A40E73">
        <w:rPr>
          <w:rFonts w:ascii="Arial" w:hAnsi="Arial" w:cs="Arial"/>
          <w:szCs w:val="20"/>
        </w:rPr>
        <w:t>De dynamische opgaven bestaan uit de strategische lijnen uit de strategische agenda van het waterbeheerprogramma</w:t>
      </w:r>
      <w:r w:rsidR="009738F7">
        <w:rPr>
          <w:rFonts w:ascii="Arial" w:hAnsi="Arial" w:cs="Arial"/>
          <w:szCs w:val="20"/>
        </w:rPr>
        <w:t xml:space="preserve"> 2022- 2027</w:t>
      </w:r>
      <w:r w:rsidRPr="00A40E73">
        <w:rPr>
          <w:rFonts w:ascii="Arial" w:hAnsi="Arial" w:cs="Arial"/>
          <w:szCs w:val="20"/>
        </w:rPr>
        <w:t>. Deze hebben betrekking op tijdelijke veranderopgaven, bestuurlijke ambitie en speerpunten en nieuw beleid veelal in het kader van maatschappelijke ontwikkelingen. Langs deze lijnen werken we aan transities en grote opgaven voor het waterschap en een aantal vormen de kaders voor uitvoering van het waterschapwerk.</w:t>
      </w:r>
    </w:p>
    <w:p w14:paraId="58CD3DB3" w14:textId="5BB5B1EE" w:rsidR="009762C5" w:rsidRDefault="009762C5" w:rsidP="00142D11">
      <w:pPr>
        <w:rPr>
          <w:rFonts w:ascii="Arial" w:hAnsi="Arial" w:cs="Arial"/>
          <w:szCs w:val="20"/>
        </w:rPr>
      </w:pPr>
    </w:p>
    <w:p w14:paraId="46E86BEB" w14:textId="77777777" w:rsidR="00430682" w:rsidRDefault="00430682">
      <w:pPr>
        <w:spacing w:after="160" w:line="259" w:lineRule="auto"/>
        <w:rPr>
          <w:rFonts w:ascii="Arial" w:eastAsia="Times New Roman" w:hAnsi="Arial" w:cs="Arial"/>
          <w:b/>
          <w:color w:val="0064BE"/>
          <w:sz w:val="40"/>
          <w:szCs w:val="40"/>
        </w:rPr>
      </w:pPr>
      <w:bookmarkStart w:id="7" w:name="_Toc72836556"/>
      <w:r>
        <w:rPr>
          <w:rFonts w:ascii="Arial" w:hAnsi="Arial" w:cs="Arial"/>
        </w:rPr>
        <w:br w:type="page"/>
      </w:r>
    </w:p>
    <w:p w14:paraId="0B762718" w14:textId="796F8905" w:rsidR="008C5BA2" w:rsidRDefault="00A50845" w:rsidP="008C5BA2">
      <w:pPr>
        <w:pStyle w:val="VJN-kop1"/>
        <w:numPr>
          <w:ilvl w:val="0"/>
          <w:numId w:val="4"/>
        </w:numPr>
        <w:ind w:left="0"/>
        <w:rPr>
          <w:rFonts w:ascii="Arial" w:hAnsi="Arial" w:cs="Arial"/>
        </w:rPr>
      </w:pPr>
      <w:bookmarkStart w:id="8" w:name="_Toc131608223"/>
      <w:r>
        <w:rPr>
          <w:rFonts w:ascii="Arial" w:hAnsi="Arial" w:cs="Arial"/>
        </w:rPr>
        <w:t>Zuiveringsbeheer</w:t>
      </w:r>
      <w:bookmarkEnd w:id="8"/>
    </w:p>
    <w:p w14:paraId="13116869" w14:textId="77777777" w:rsidR="00430682" w:rsidRDefault="00430682" w:rsidP="009738F7">
      <w:pPr>
        <w:rPr>
          <w:rStyle w:val="Subtielebenadrukking"/>
        </w:rPr>
      </w:pPr>
    </w:p>
    <w:p w14:paraId="319513C8" w14:textId="5C9D5308" w:rsidR="008C5BA2" w:rsidRPr="00430682" w:rsidRDefault="00430682" w:rsidP="009738F7">
      <w:pPr>
        <w:rPr>
          <w:rFonts w:ascii="Arial" w:hAnsi="Arial" w:cs="Arial"/>
        </w:rPr>
      </w:pPr>
      <w:r w:rsidRPr="00430682">
        <w:rPr>
          <w:rStyle w:val="Subtielebenadrukking"/>
          <w:rFonts w:ascii="Arial" w:hAnsi="Arial" w:cs="Arial"/>
        </w:rPr>
        <w:t xml:space="preserve">In dit hoofdstuk besteden we aandacht aan de dynamische opgave </w:t>
      </w:r>
      <w:r w:rsidR="001E0493">
        <w:rPr>
          <w:rStyle w:val="Subtielebenadrukking"/>
          <w:rFonts w:ascii="Arial" w:hAnsi="Arial" w:cs="Arial"/>
        </w:rPr>
        <w:t>Circulaire waterketen.</w:t>
      </w:r>
    </w:p>
    <w:p w14:paraId="7F4BEA8A" w14:textId="77777777" w:rsidR="008C5BA2" w:rsidRPr="00430682" w:rsidRDefault="008C5BA2" w:rsidP="009738F7">
      <w:pPr>
        <w:rPr>
          <w:rFonts w:ascii="Arial" w:hAnsi="Arial" w:cs="Arial"/>
        </w:rPr>
      </w:pPr>
    </w:p>
    <w:p w14:paraId="075369ED" w14:textId="296F1A8D" w:rsidR="008C5BA2" w:rsidRPr="00430682" w:rsidRDefault="00430682" w:rsidP="00430682">
      <w:pPr>
        <w:pStyle w:val="Kop3"/>
        <w:rPr>
          <w:rFonts w:ascii="Arial" w:hAnsi="Arial" w:cs="Arial"/>
        </w:rPr>
      </w:pPr>
      <w:bookmarkStart w:id="9" w:name="_Toc131608224"/>
      <w:bookmarkStart w:id="10" w:name="_Hlk132894772"/>
      <w:r w:rsidRPr="00430682">
        <w:rPr>
          <w:rFonts w:ascii="Arial" w:hAnsi="Arial" w:cs="Arial"/>
        </w:rPr>
        <w:t xml:space="preserve">2.1 </w:t>
      </w:r>
      <w:r w:rsidR="001E0493">
        <w:rPr>
          <w:rFonts w:ascii="Arial" w:hAnsi="Arial" w:cs="Arial"/>
        </w:rPr>
        <w:t>Circulaire waterketen</w:t>
      </w:r>
      <w:bookmarkEnd w:id="9"/>
    </w:p>
    <w:p w14:paraId="57665C4B" w14:textId="28C00BA1" w:rsidR="009738F7" w:rsidRDefault="008E5168" w:rsidP="009738F7">
      <w:pPr>
        <w:rPr>
          <w:rFonts w:ascii="Arial" w:hAnsi="Arial" w:cs="Arial"/>
        </w:rPr>
      </w:pPr>
      <w:r>
        <w:rPr>
          <w:rFonts w:ascii="Arial" w:hAnsi="Arial" w:cs="Arial"/>
        </w:rPr>
        <w:t xml:space="preserve">HDSR </w:t>
      </w:r>
      <w:r w:rsidR="009738F7" w:rsidRPr="008911A5">
        <w:rPr>
          <w:rFonts w:ascii="Arial" w:hAnsi="Arial" w:cs="Arial"/>
        </w:rPr>
        <w:t>zorg</w:t>
      </w:r>
      <w:r w:rsidR="009738F7">
        <w:rPr>
          <w:rFonts w:ascii="Arial" w:hAnsi="Arial" w:cs="Arial"/>
        </w:rPr>
        <w:t>t</w:t>
      </w:r>
      <w:r w:rsidR="009738F7" w:rsidRPr="008911A5">
        <w:rPr>
          <w:rFonts w:ascii="Arial" w:hAnsi="Arial" w:cs="Arial"/>
        </w:rPr>
        <w:t xml:space="preserve"> dagelijks voor </w:t>
      </w:r>
      <w:r w:rsidR="009738F7">
        <w:rPr>
          <w:rFonts w:ascii="Arial" w:hAnsi="Arial" w:cs="Arial"/>
        </w:rPr>
        <w:t xml:space="preserve">het zuiveren van </w:t>
      </w:r>
      <w:r w:rsidR="009738F7" w:rsidRPr="008911A5">
        <w:rPr>
          <w:rFonts w:ascii="Arial" w:hAnsi="Arial" w:cs="Arial"/>
        </w:rPr>
        <w:t xml:space="preserve">afvalwater </w:t>
      </w:r>
      <w:r w:rsidR="009738F7">
        <w:rPr>
          <w:rFonts w:ascii="Arial" w:hAnsi="Arial" w:cs="Arial"/>
        </w:rPr>
        <w:t>afkomstig van inwoners en bedrijven</w:t>
      </w:r>
      <w:r w:rsidR="009738F7" w:rsidRPr="008911A5">
        <w:rPr>
          <w:rFonts w:ascii="Arial" w:hAnsi="Arial" w:cs="Arial"/>
        </w:rPr>
        <w:t>. Zuiver kenmerkt zich door een bedrijfsmatige aanpak</w:t>
      </w:r>
      <w:r w:rsidR="009738F7">
        <w:rPr>
          <w:rFonts w:ascii="Arial" w:hAnsi="Arial" w:cs="Arial"/>
        </w:rPr>
        <w:t xml:space="preserve"> en heeft het zuiveringsproces en de instandhouding van de assets goed op orde</w:t>
      </w:r>
      <w:r w:rsidR="009738F7" w:rsidRPr="008911A5">
        <w:rPr>
          <w:rFonts w:ascii="Arial" w:hAnsi="Arial" w:cs="Arial"/>
        </w:rPr>
        <w:t xml:space="preserve">. Er zijn echter </w:t>
      </w:r>
      <w:r w:rsidR="009738F7">
        <w:rPr>
          <w:rFonts w:ascii="Arial" w:hAnsi="Arial" w:cs="Arial"/>
        </w:rPr>
        <w:t xml:space="preserve">externe </w:t>
      </w:r>
      <w:r w:rsidR="009738F7" w:rsidRPr="008911A5">
        <w:rPr>
          <w:rFonts w:ascii="Arial" w:hAnsi="Arial" w:cs="Arial"/>
        </w:rPr>
        <w:t>ontwikkelingen</w:t>
      </w:r>
      <w:r w:rsidR="009738F7">
        <w:rPr>
          <w:rFonts w:ascii="Arial" w:hAnsi="Arial" w:cs="Arial"/>
        </w:rPr>
        <w:t xml:space="preserve"> en eigen ambities,</w:t>
      </w:r>
      <w:r w:rsidR="009738F7" w:rsidRPr="008911A5">
        <w:rPr>
          <w:rFonts w:ascii="Arial" w:hAnsi="Arial" w:cs="Arial"/>
        </w:rPr>
        <w:t xml:space="preserve"> die nieuwe eisen stellen aan de </w:t>
      </w:r>
      <w:r w:rsidR="009738F7">
        <w:rPr>
          <w:rFonts w:ascii="Arial" w:hAnsi="Arial" w:cs="Arial"/>
        </w:rPr>
        <w:t>manier waarop wij</w:t>
      </w:r>
      <w:r w:rsidR="009738F7" w:rsidRPr="008911A5">
        <w:rPr>
          <w:rFonts w:ascii="Arial" w:hAnsi="Arial" w:cs="Arial"/>
        </w:rPr>
        <w:t xml:space="preserve"> zuiveren. </w:t>
      </w:r>
      <w:r w:rsidR="009738F7">
        <w:rPr>
          <w:rFonts w:ascii="Arial" w:hAnsi="Arial" w:cs="Arial"/>
        </w:rPr>
        <w:t>Ambities rondom</w:t>
      </w:r>
      <w:r w:rsidR="009738F7" w:rsidRPr="008911A5">
        <w:rPr>
          <w:rFonts w:ascii="Arial" w:hAnsi="Arial" w:cs="Arial"/>
        </w:rPr>
        <w:t xml:space="preserve"> duurzaamheid, </w:t>
      </w:r>
      <w:r w:rsidR="009738F7">
        <w:rPr>
          <w:rFonts w:ascii="Arial" w:hAnsi="Arial" w:cs="Arial"/>
        </w:rPr>
        <w:t xml:space="preserve">circulariteit </w:t>
      </w:r>
      <w:r w:rsidR="009738F7" w:rsidRPr="008911A5">
        <w:rPr>
          <w:rFonts w:ascii="Arial" w:hAnsi="Arial" w:cs="Arial"/>
        </w:rPr>
        <w:t>en</w:t>
      </w:r>
      <w:r w:rsidR="009738F7">
        <w:rPr>
          <w:rFonts w:ascii="Arial" w:hAnsi="Arial" w:cs="Arial"/>
        </w:rPr>
        <w:t xml:space="preserve"> het inzetten van</w:t>
      </w:r>
      <w:r w:rsidR="009738F7" w:rsidRPr="008911A5">
        <w:rPr>
          <w:rFonts w:ascii="Arial" w:hAnsi="Arial" w:cs="Arial"/>
        </w:rPr>
        <w:t xml:space="preserve"> </w:t>
      </w:r>
      <w:r w:rsidR="009738F7">
        <w:rPr>
          <w:rFonts w:ascii="Arial" w:hAnsi="Arial" w:cs="Arial"/>
        </w:rPr>
        <w:t>(</w:t>
      </w:r>
      <w:r w:rsidR="009738F7" w:rsidRPr="008911A5">
        <w:rPr>
          <w:rFonts w:ascii="Arial" w:hAnsi="Arial" w:cs="Arial"/>
        </w:rPr>
        <w:t>afval</w:t>
      </w:r>
      <w:r w:rsidR="009738F7">
        <w:rPr>
          <w:rFonts w:ascii="Arial" w:hAnsi="Arial" w:cs="Arial"/>
        </w:rPr>
        <w:t>)</w:t>
      </w:r>
      <w:r w:rsidR="009738F7" w:rsidRPr="008911A5">
        <w:rPr>
          <w:rFonts w:ascii="Arial" w:hAnsi="Arial" w:cs="Arial"/>
        </w:rPr>
        <w:t xml:space="preserve">water als grondstof. De verwachting is dat de eisen aan de kwaliteit van het effluent in de toekomst </w:t>
      </w:r>
      <w:r w:rsidR="009738F7">
        <w:rPr>
          <w:rFonts w:ascii="Arial" w:hAnsi="Arial" w:cs="Arial"/>
        </w:rPr>
        <w:t xml:space="preserve">steeds </w:t>
      </w:r>
      <w:r w:rsidR="009738F7" w:rsidRPr="008911A5">
        <w:rPr>
          <w:rFonts w:ascii="Arial" w:hAnsi="Arial" w:cs="Arial"/>
        </w:rPr>
        <w:t>strenger worden.</w:t>
      </w:r>
      <w:r w:rsidR="009738F7">
        <w:rPr>
          <w:rFonts w:ascii="Arial" w:hAnsi="Arial" w:cs="Arial"/>
        </w:rPr>
        <w:t xml:space="preserve"> Er komen o</w:t>
      </w:r>
      <w:r w:rsidR="00991523">
        <w:rPr>
          <w:rFonts w:ascii="Arial" w:hAnsi="Arial" w:cs="Arial"/>
        </w:rPr>
        <w:t>nder meer</w:t>
      </w:r>
      <w:r w:rsidR="009738F7">
        <w:rPr>
          <w:rFonts w:ascii="Arial" w:hAnsi="Arial" w:cs="Arial"/>
        </w:rPr>
        <w:t xml:space="preserve"> concrete eisen aan het verdergaand zuiveren van medicijnresten en </w:t>
      </w:r>
      <w:r w:rsidR="009738F7" w:rsidRPr="008911A5">
        <w:rPr>
          <w:rFonts w:ascii="Arial" w:hAnsi="Arial" w:cs="Arial"/>
        </w:rPr>
        <w:t>nieuwe stoffen</w:t>
      </w:r>
      <w:r w:rsidR="009738F7">
        <w:rPr>
          <w:rFonts w:ascii="Arial" w:hAnsi="Arial" w:cs="Arial"/>
        </w:rPr>
        <w:t>. Momenteel wordt hier</w:t>
      </w:r>
      <w:r w:rsidR="00991523">
        <w:rPr>
          <w:rFonts w:ascii="Arial" w:hAnsi="Arial" w:cs="Arial"/>
        </w:rPr>
        <w:t>voor</w:t>
      </w:r>
      <w:r w:rsidR="009738F7">
        <w:rPr>
          <w:rFonts w:ascii="Arial" w:hAnsi="Arial" w:cs="Arial"/>
        </w:rPr>
        <w:t xml:space="preserve"> nieuwe wetgeving voorbereid</w:t>
      </w:r>
      <w:r w:rsidR="00991523">
        <w:rPr>
          <w:rFonts w:ascii="Arial" w:hAnsi="Arial" w:cs="Arial"/>
        </w:rPr>
        <w:t xml:space="preserve"> in Brussel</w:t>
      </w:r>
      <w:r w:rsidR="009738F7">
        <w:rPr>
          <w:rFonts w:ascii="Arial" w:hAnsi="Arial" w:cs="Arial"/>
        </w:rPr>
        <w:t>, de Richtlijn Stedelijk Afvalwater.</w:t>
      </w:r>
      <w:r w:rsidR="009738F7" w:rsidRPr="008911A5">
        <w:rPr>
          <w:rFonts w:ascii="Arial" w:hAnsi="Arial" w:cs="Arial"/>
        </w:rPr>
        <w:t xml:space="preserve"> </w:t>
      </w:r>
    </w:p>
    <w:p w14:paraId="0CEF7BBF" w14:textId="77777777" w:rsidR="009738F7" w:rsidRDefault="009738F7" w:rsidP="009738F7">
      <w:pPr>
        <w:rPr>
          <w:rFonts w:ascii="Arial" w:hAnsi="Arial" w:cs="Arial"/>
        </w:rPr>
      </w:pPr>
    </w:p>
    <w:p w14:paraId="5A6B0156" w14:textId="402CC0FE" w:rsidR="009738F7" w:rsidRDefault="009738F7" w:rsidP="009738F7">
      <w:pPr>
        <w:rPr>
          <w:rFonts w:ascii="Arial" w:hAnsi="Arial" w:cs="Arial"/>
          <w:b/>
          <w:bCs/>
        </w:rPr>
      </w:pPr>
      <w:r w:rsidRPr="00E37C76">
        <w:rPr>
          <w:rFonts w:ascii="Arial" w:hAnsi="Arial" w:cs="Arial"/>
          <w:b/>
          <w:bCs/>
        </w:rPr>
        <w:t xml:space="preserve">Zuiveringsvisie en programma Circulaire </w:t>
      </w:r>
      <w:r w:rsidR="00E37C76">
        <w:rPr>
          <w:rFonts w:ascii="Arial" w:hAnsi="Arial" w:cs="Arial"/>
          <w:b/>
          <w:bCs/>
        </w:rPr>
        <w:t>w</w:t>
      </w:r>
      <w:r w:rsidRPr="00E37C76">
        <w:rPr>
          <w:rFonts w:ascii="Arial" w:hAnsi="Arial" w:cs="Arial"/>
          <w:b/>
          <w:bCs/>
        </w:rPr>
        <w:t>aterketen</w:t>
      </w:r>
    </w:p>
    <w:p w14:paraId="35186FC6" w14:textId="77777777" w:rsidR="00C66EB2" w:rsidRPr="008911A5" w:rsidRDefault="00C66EB2" w:rsidP="00C66EB2">
      <w:pPr>
        <w:rPr>
          <w:rFonts w:ascii="Arial" w:hAnsi="Arial" w:cs="Arial"/>
        </w:rPr>
      </w:pPr>
      <w:r>
        <w:rPr>
          <w:rFonts w:ascii="Arial" w:hAnsi="Arial" w:cs="Arial"/>
        </w:rPr>
        <w:t xml:space="preserve">Om goed en tijdig in te spelen op deze ontwikkelingen heeft het waterschap in maart 2022 de Zuiveringsvisie 2050 vastgesteld, inclusief bijbehorende slibstrategie (zie onderstaand kader). </w:t>
      </w:r>
      <w:r w:rsidRPr="008911A5">
        <w:rPr>
          <w:rFonts w:ascii="Arial" w:hAnsi="Arial" w:cs="Arial"/>
        </w:rPr>
        <w:t>In de</w:t>
      </w:r>
      <w:r>
        <w:rPr>
          <w:rFonts w:ascii="Arial" w:hAnsi="Arial" w:cs="Arial"/>
        </w:rPr>
        <w:t>ze</w:t>
      </w:r>
      <w:r w:rsidRPr="008911A5">
        <w:rPr>
          <w:rFonts w:ascii="Arial" w:hAnsi="Arial" w:cs="Arial"/>
        </w:rPr>
        <w:t xml:space="preserve"> </w:t>
      </w:r>
      <w:r>
        <w:rPr>
          <w:rFonts w:ascii="Arial" w:hAnsi="Arial" w:cs="Arial"/>
        </w:rPr>
        <w:t>langetermijn</w:t>
      </w:r>
      <w:r w:rsidRPr="008911A5">
        <w:rPr>
          <w:rFonts w:ascii="Arial" w:hAnsi="Arial" w:cs="Arial"/>
        </w:rPr>
        <w:t>visie hebben we de belangrijkste trends</w:t>
      </w:r>
      <w:r>
        <w:rPr>
          <w:rFonts w:ascii="Arial" w:hAnsi="Arial" w:cs="Arial"/>
        </w:rPr>
        <w:t>,</w:t>
      </w:r>
      <w:r w:rsidRPr="008911A5">
        <w:rPr>
          <w:rFonts w:ascii="Arial" w:hAnsi="Arial" w:cs="Arial"/>
        </w:rPr>
        <w:t xml:space="preserve"> ontwikkelingen </w:t>
      </w:r>
      <w:r>
        <w:rPr>
          <w:rFonts w:ascii="Arial" w:hAnsi="Arial" w:cs="Arial"/>
        </w:rPr>
        <w:t xml:space="preserve">en innovaties </w:t>
      </w:r>
      <w:r w:rsidRPr="008911A5">
        <w:rPr>
          <w:rFonts w:ascii="Arial" w:hAnsi="Arial" w:cs="Arial"/>
        </w:rPr>
        <w:t>geschetst en onz</w:t>
      </w:r>
      <w:r>
        <w:rPr>
          <w:rFonts w:ascii="Arial" w:hAnsi="Arial" w:cs="Arial"/>
        </w:rPr>
        <w:t>e</w:t>
      </w:r>
      <w:r w:rsidRPr="008911A5">
        <w:rPr>
          <w:rFonts w:ascii="Arial" w:hAnsi="Arial" w:cs="Arial"/>
        </w:rPr>
        <w:t xml:space="preserve"> ambities voor het zuiveren van afvalwater in </w:t>
      </w:r>
      <w:r>
        <w:rPr>
          <w:rFonts w:ascii="Arial" w:hAnsi="Arial" w:cs="Arial"/>
        </w:rPr>
        <w:t>de toekomst</w:t>
      </w:r>
      <w:r w:rsidRPr="008911A5">
        <w:rPr>
          <w:rFonts w:ascii="Arial" w:hAnsi="Arial" w:cs="Arial"/>
        </w:rPr>
        <w:t xml:space="preserve"> vastgelegd. De visie luidt</w:t>
      </w:r>
      <w:r>
        <w:rPr>
          <w:rFonts w:ascii="Arial" w:hAnsi="Arial" w:cs="Arial"/>
        </w:rPr>
        <w:t>:</w:t>
      </w:r>
      <w:r w:rsidRPr="008911A5">
        <w:rPr>
          <w:rFonts w:ascii="Arial" w:hAnsi="Arial" w:cs="Arial"/>
        </w:rPr>
        <w:t xml:space="preserve"> ‘samen meer waarde halen uit de waterketen’. </w:t>
      </w:r>
      <w:r w:rsidRPr="008911A5">
        <w:rPr>
          <w:rFonts w:ascii="Arial" w:hAnsi="Arial" w:cs="Arial"/>
          <w:color w:val="000000"/>
          <w:shd w:val="clear" w:color="auto" w:fill="FFFFFF"/>
        </w:rPr>
        <w:t xml:space="preserve">Dit betekent in het kort dat we </w:t>
      </w:r>
      <w:r>
        <w:rPr>
          <w:rFonts w:ascii="Arial" w:hAnsi="Arial" w:cs="Arial"/>
          <w:color w:val="000000"/>
          <w:shd w:val="clear" w:color="auto" w:fill="FFFFFF"/>
        </w:rPr>
        <w:t xml:space="preserve">het </w:t>
      </w:r>
      <w:r w:rsidRPr="008911A5">
        <w:rPr>
          <w:rFonts w:ascii="Arial" w:hAnsi="Arial" w:cs="Arial"/>
          <w:color w:val="000000"/>
          <w:shd w:val="clear" w:color="auto" w:fill="FFFFFF"/>
        </w:rPr>
        <w:t>gezuiverd</w:t>
      </w:r>
      <w:r>
        <w:rPr>
          <w:rFonts w:ascii="Arial" w:hAnsi="Arial" w:cs="Arial"/>
          <w:color w:val="000000"/>
          <w:shd w:val="clear" w:color="auto" w:fill="FFFFFF"/>
        </w:rPr>
        <w:t>e</w:t>
      </w:r>
      <w:r w:rsidRPr="008911A5">
        <w:rPr>
          <w:rFonts w:ascii="Arial" w:hAnsi="Arial" w:cs="Arial"/>
          <w:color w:val="000000"/>
          <w:shd w:val="clear" w:color="auto" w:fill="FFFFFF"/>
        </w:rPr>
        <w:t xml:space="preserve"> water zo</w:t>
      </w:r>
      <w:r>
        <w:rPr>
          <w:rFonts w:ascii="Arial" w:hAnsi="Arial" w:cs="Arial"/>
          <w:color w:val="000000"/>
          <w:shd w:val="clear" w:color="auto" w:fill="FFFFFF"/>
        </w:rPr>
        <w:t xml:space="preserve"> </w:t>
      </w:r>
      <w:r w:rsidRPr="008911A5">
        <w:rPr>
          <w:rFonts w:ascii="Arial" w:hAnsi="Arial" w:cs="Arial"/>
          <w:color w:val="000000"/>
          <w:shd w:val="clear" w:color="auto" w:fill="FFFFFF"/>
        </w:rPr>
        <w:t>veel mogelijk nuttig inzetten op de plaatsen waar daar behoefte aan is (</w:t>
      </w:r>
      <w:r>
        <w:rPr>
          <w:rFonts w:ascii="Arial" w:hAnsi="Arial" w:cs="Arial"/>
          <w:color w:val="000000"/>
          <w:shd w:val="clear" w:color="auto" w:fill="FFFFFF"/>
        </w:rPr>
        <w:t xml:space="preserve">onder meer </w:t>
      </w:r>
      <w:r w:rsidRPr="008911A5">
        <w:rPr>
          <w:rFonts w:ascii="Arial" w:hAnsi="Arial" w:cs="Arial"/>
          <w:color w:val="000000"/>
          <w:shd w:val="clear" w:color="auto" w:fill="FFFFFF"/>
        </w:rPr>
        <w:t>bedrijven, droogtebestrijding</w:t>
      </w:r>
      <w:r>
        <w:rPr>
          <w:rFonts w:ascii="Arial" w:hAnsi="Arial" w:cs="Arial"/>
          <w:color w:val="000000"/>
          <w:shd w:val="clear" w:color="auto" w:fill="FFFFFF"/>
        </w:rPr>
        <w:t xml:space="preserve"> en</w:t>
      </w:r>
      <w:r w:rsidRPr="008911A5">
        <w:rPr>
          <w:rFonts w:ascii="Arial" w:hAnsi="Arial" w:cs="Arial"/>
          <w:color w:val="000000"/>
          <w:shd w:val="clear" w:color="auto" w:fill="FFFFFF"/>
        </w:rPr>
        <w:t xml:space="preserve"> oppervlaktewater)</w:t>
      </w:r>
      <w:r>
        <w:rPr>
          <w:rFonts w:ascii="Arial" w:hAnsi="Arial" w:cs="Arial"/>
          <w:color w:val="000000"/>
          <w:shd w:val="clear" w:color="auto" w:fill="FFFFFF"/>
        </w:rPr>
        <w:t xml:space="preserve">. Daarnaast willen </w:t>
      </w:r>
      <w:r w:rsidRPr="008911A5">
        <w:rPr>
          <w:rFonts w:ascii="Arial" w:hAnsi="Arial" w:cs="Arial"/>
          <w:color w:val="000000"/>
          <w:shd w:val="clear" w:color="auto" w:fill="FFFFFF"/>
        </w:rPr>
        <w:t>we grondstoffen uit afvalwater halen en omzetten in bijvoorbeeld cellulose</w:t>
      </w:r>
      <w:r>
        <w:rPr>
          <w:rFonts w:ascii="Arial" w:hAnsi="Arial" w:cs="Arial"/>
          <w:color w:val="000000"/>
          <w:shd w:val="clear" w:color="auto" w:fill="FFFFFF"/>
        </w:rPr>
        <w:t>. Ook zetten we</w:t>
      </w:r>
      <w:r w:rsidRPr="00BE663B">
        <w:rPr>
          <w:rFonts w:ascii="Arial" w:hAnsi="Arial" w:cs="Arial"/>
          <w:color w:val="000000"/>
          <w:shd w:val="clear" w:color="auto" w:fill="FFFFFF"/>
        </w:rPr>
        <w:t xml:space="preserve"> </w:t>
      </w:r>
      <w:r>
        <w:rPr>
          <w:rFonts w:ascii="Arial" w:hAnsi="Arial" w:cs="Arial"/>
          <w:color w:val="000000"/>
          <w:shd w:val="clear" w:color="auto" w:fill="FFFFFF"/>
        </w:rPr>
        <w:t xml:space="preserve">erop in om het </w:t>
      </w:r>
      <w:r w:rsidRPr="008911A5">
        <w:rPr>
          <w:rFonts w:ascii="Arial" w:hAnsi="Arial" w:cs="Arial"/>
          <w:color w:val="000000"/>
          <w:shd w:val="clear" w:color="auto" w:fill="FFFFFF"/>
        </w:rPr>
        <w:t>hele zuiveringsproces energieneutraal en circulair maken</w:t>
      </w:r>
      <w:r>
        <w:rPr>
          <w:rFonts w:ascii="Arial" w:hAnsi="Arial" w:cs="Arial"/>
          <w:color w:val="000000"/>
          <w:shd w:val="clear" w:color="auto" w:fill="FFFFFF"/>
        </w:rPr>
        <w:t xml:space="preserve">. Tenslotte willen </w:t>
      </w:r>
      <w:r w:rsidRPr="008911A5">
        <w:rPr>
          <w:rFonts w:ascii="Arial" w:hAnsi="Arial" w:cs="Arial"/>
          <w:color w:val="000000"/>
          <w:shd w:val="clear" w:color="auto" w:fill="FFFFFF"/>
        </w:rPr>
        <w:t>we flexibele zuiveringsinstallaties bouwen die kunnen inspelen op veranderingen. Op die manier speelt het zuiveren van afvalwater een steeds grotere rol bij het duurzaam inrichten van de leefomgeving en het tegengaan van en inspelen op klimaatverandering. Zo wordt de waterketen flexibel en beter op de toekomst voorbereid.</w:t>
      </w:r>
      <w:r>
        <w:rPr>
          <w:rFonts w:ascii="Arial" w:hAnsi="Arial" w:cs="Arial"/>
          <w:color w:val="000000"/>
          <w:shd w:val="clear" w:color="auto" w:fill="FFFFFF"/>
        </w:rPr>
        <w:t xml:space="preserve"> Om dit te realiseren is samenwerking met onze ketenpartners, zoals gemeenten, drinkwaterbedrijven, AquaMinerals, SNB en de markt essentieel. De realisatie van de doelen en ambities uit de zuiveringsvisie worden vanaf 2023 opgepakt binnen het nieuwe programma </w:t>
      </w:r>
      <w:r w:rsidRPr="00525CC2">
        <w:rPr>
          <w:rFonts w:ascii="Arial" w:hAnsi="Arial" w:cs="Arial"/>
          <w:i/>
          <w:iCs/>
          <w:color w:val="000000"/>
          <w:shd w:val="clear" w:color="auto" w:fill="FFFFFF"/>
        </w:rPr>
        <w:t>Circulaire Waterketen</w:t>
      </w:r>
      <w:r>
        <w:rPr>
          <w:rFonts w:ascii="Arial" w:hAnsi="Arial" w:cs="Arial"/>
          <w:color w:val="000000"/>
          <w:shd w:val="clear" w:color="auto" w:fill="FFFFFF"/>
        </w:rPr>
        <w:t xml:space="preserve">. Dit programma vervangt en verbreedt, onder invloed van de ambities uit de zuiveringsvisie, de dynamische opgave </w:t>
      </w:r>
      <w:r w:rsidRPr="00756A1C">
        <w:rPr>
          <w:rFonts w:ascii="Arial" w:hAnsi="Arial" w:cs="Arial"/>
          <w:i/>
          <w:iCs/>
          <w:color w:val="000000"/>
          <w:shd w:val="clear" w:color="auto" w:fill="FFFFFF"/>
        </w:rPr>
        <w:t>Zuivere ontwikkeling</w:t>
      </w:r>
      <w:r>
        <w:rPr>
          <w:rFonts w:ascii="Arial" w:hAnsi="Arial" w:cs="Arial"/>
          <w:color w:val="000000"/>
          <w:shd w:val="clear" w:color="auto" w:fill="FFFFFF"/>
        </w:rPr>
        <w:t xml:space="preserve">. </w:t>
      </w:r>
    </w:p>
    <w:p w14:paraId="052F472A" w14:textId="77777777" w:rsidR="009738F7" w:rsidRDefault="009738F7" w:rsidP="009738F7">
      <w:pPr>
        <w:rPr>
          <w:rFonts w:ascii="Arial" w:hAnsi="Arial" w:cs="Arial"/>
          <w:u w:val="single"/>
        </w:rPr>
      </w:pPr>
      <w:r>
        <w:rPr>
          <w:rFonts w:ascii="Arial" w:hAnsi="Arial" w:cs="Arial"/>
          <w:b/>
          <w:noProof/>
        </w:rPr>
        <mc:AlternateContent>
          <mc:Choice Requires="wps">
            <w:drawing>
              <wp:anchor distT="0" distB="0" distL="114300" distR="114300" simplePos="0" relativeHeight="251671552" behindDoc="0" locked="0" layoutInCell="1" allowOverlap="1" wp14:anchorId="212338F0" wp14:editId="1329A85D">
                <wp:simplePos x="0" y="0"/>
                <wp:positionH relativeFrom="margin">
                  <wp:align>left</wp:align>
                </wp:positionH>
                <wp:positionV relativeFrom="paragraph">
                  <wp:posOffset>147321</wp:posOffset>
                </wp:positionV>
                <wp:extent cx="5765800" cy="4781550"/>
                <wp:effectExtent l="0" t="0" r="25400" b="19050"/>
                <wp:wrapNone/>
                <wp:docPr id="24" name="Tekstvak 24"/>
                <wp:cNvGraphicFramePr/>
                <a:graphic xmlns:a="http://schemas.openxmlformats.org/drawingml/2006/main">
                  <a:graphicData uri="http://schemas.microsoft.com/office/word/2010/wordprocessingShape">
                    <wps:wsp>
                      <wps:cNvSpPr txBox="1"/>
                      <wps:spPr>
                        <a:xfrm>
                          <a:off x="0" y="0"/>
                          <a:ext cx="5765800" cy="4781550"/>
                        </a:xfrm>
                        <a:prstGeom prst="rect">
                          <a:avLst/>
                        </a:prstGeom>
                        <a:solidFill>
                          <a:schemeClr val="lt1"/>
                        </a:solidFill>
                        <a:ln w="6350">
                          <a:solidFill>
                            <a:prstClr val="black"/>
                          </a:solidFill>
                        </a:ln>
                      </wps:spPr>
                      <wps:txbx>
                        <w:txbxContent>
                          <w:p w14:paraId="0451F537" w14:textId="77777777" w:rsidR="009738F7" w:rsidRPr="00BE663B" w:rsidRDefault="009738F7" w:rsidP="009738F7">
                            <w:pPr>
                              <w:pStyle w:val="Geenafstand"/>
                              <w:rPr>
                                <w:rFonts w:ascii="Arial" w:hAnsi="Arial" w:cs="Arial"/>
                                <w:i/>
                                <w:iCs/>
                                <w:sz w:val="20"/>
                                <w:szCs w:val="20"/>
                              </w:rPr>
                            </w:pPr>
                            <w:r w:rsidRPr="00BE663B">
                              <w:rPr>
                                <w:rFonts w:ascii="Arial" w:hAnsi="Arial" w:cs="Arial"/>
                                <w:b/>
                                <w:bCs/>
                                <w:i/>
                                <w:iCs/>
                                <w:sz w:val="20"/>
                                <w:szCs w:val="20"/>
                              </w:rPr>
                              <w:t>Zuiveringsvisie 2050 ‘</w:t>
                            </w:r>
                            <w:r w:rsidRPr="00BE663B">
                              <w:rPr>
                                <w:rStyle w:val="Zwaar"/>
                                <w:rFonts w:ascii="Arial" w:hAnsi="Arial" w:cs="Arial"/>
                                <w:i/>
                                <w:iCs/>
                                <w:color w:val="000000"/>
                                <w:sz w:val="20"/>
                                <w:szCs w:val="20"/>
                              </w:rPr>
                              <w:t>Samen halen we meer waarde uit de waterketen’</w:t>
                            </w:r>
                          </w:p>
                          <w:p w14:paraId="3EEE01D9" w14:textId="77777777" w:rsidR="009738F7" w:rsidRPr="00BE663B" w:rsidRDefault="009738F7" w:rsidP="009738F7">
                            <w:pPr>
                              <w:pStyle w:val="Geenafstand"/>
                              <w:rPr>
                                <w:rStyle w:val="Zwaar"/>
                                <w:rFonts w:ascii="Arial" w:hAnsi="Arial" w:cs="Arial"/>
                                <w:b w:val="0"/>
                                <w:bCs w:val="0"/>
                                <w:i/>
                                <w:iCs/>
                                <w:sz w:val="20"/>
                                <w:szCs w:val="20"/>
                              </w:rPr>
                            </w:pPr>
                            <w:r w:rsidRPr="00BE663B">
                              <w:rPr>
                                <w:rFonts w:ascii="Arial" w:hAnsi="Arial" w:cs="Arial"/>
                                <w:i/>
                                <w:iCs/>
                                <w:sz w:val="20"/>
                                <w:szCs w:val="20"/>
                              </w:rPr>
                              <w:t>Het klimaat wordt grilliger. Er zijn meer periodes van droogte, hitte en wateroverlast. De waterkwaliteit staat onder druk. De komende decennia zal de bevolking in ons beheergebied naar verwachting met 30% groeien. Daarnaast vinden zowel het waterschap als onze omgevingspartners dat onze leefomgeving duurzamer ingericht moet worden. Maar hoe kunnen we het zuiveringsproces zo inrichten dat dit past in een duurzame leefomgeving? Dat is de centrale vraag die we ons als waterschap hebben gesteld bij het opstellen van de nieuwe zuiveringsvisie. Samengevat willen we met deze visie: ‘</w:t>
                            </w:r>
                            <w:r w:rsidRPr="00BE663B">
                              <w:rPr>
                                <w:rStyle w:val="Zwaar"/>
                                <w:rFonts w:ascii="Arial" w:hAnsi="Arial" w:cs="Arial"/>
                                <w:i/>
                                <w:iCs/>
                                <w:color w:val="000000"/>
                                <w:sz w:val="20"/>
                                <w:szCs w:val="20"/>
                              </w:rPr>
                              <w:t>Samen halen we méér waarde uit de waterketen’</w:t>
                            </w:r>
                          </w:p>
                          <w:p w14:paraId="4BC9BDC5" w14:textId="77777777" w:rsidR="009738F7" w:rsidRPr="00EB2B87" w:rsidRDefault="009738F7" w:rsidP="009738F7">
                            <w:pPr>
                              <w:pStyle w:val="Geenafstand"/>
                              <w:rPr>
                                <w:rFonts w:ascii="Arial" w:hAnsi="Arial" w:cs="Arial"/>
                                <w:i/>
                                <w:iCs/>
                                <w:sz w:val="20"/>
                                <w:szCs w:val="20"/>
                                <w:highlight w:val="lightGray"/>
                              </w:rPr>
                            </w:pPr>
                          </w:p>
                          <w:p w14:paraId="1582038A"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De ambities voor 2050 zijn:</w:t>
                            </w:r>
                          </w:p>
                          <w:p w14:paraId="37CE77DC"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 xml:space="preserve">We werken actief met </w:t>
                            </w:r>
                            <w:r>
                              <w:rPr>
                                <w:rFonts w:ascii="Arial" w:hAnsi="Arial" w:cs="Arial"/>
                                <w:i/>
                                <w:iCs/>
                                <w:sz w:val="20"/>
                                <w:szCs w:val="20"/>
                                <w:lang w:eastAsia="nl-NL"/>
                              </w:rPr>
                              <w:t xml:space="preserve">onze </w:t>
                            </w:r>
                            <w:r w:rsidRPr="00EB2B87">
                              <w:rPr>
                                <w:rFonts w:ascii="Arial" w:hAnsi="Arial" w:cs="Arial"/>
                                <w:i/>
                                <w:iCs/>
                                <w:sz w:val="20"/>
                                <w:szCs w:val="20"/>
                                <w:lang w:eastAsia="nl-NL"/>
                              </w:rPr>
                              <w:t>partners samen om meer waarde uit de waterketen te halen. Hierbij onderscheiden we drie inhoudelijke sporen:</w:t>
                            </w:r>
                          </w:p>
                          <w:p w14:paraId="06D90BA4" w14:textId="77777777" w:rsidR="009738F7" w:rsidRPr="00EB2B87" w:rsidRDefault="009738F7" w:rsidP="009738F7">
                            <w:pPr>
                              <w:pStyle w:val="Geenafstand"/>
                              <w:rPr>
                                <w:rFonts w:ascii="Arial" w:hAnsi="Arial" w:cs="Arial"/>
                                <w:i/>
                                <w:iCs/>
                                <w:sz w:val="20"/>
                                <w:szCs w:val="20"/>
                                <w:lang w:eastAsia="nl-NL"/>
                              </w:rPr>
                            </w:pPr>
                          </w:p>
                          <w:p w14:paraId="4FA04873"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1. De ambitie is om al het water uit de keten samen nuttig in te zetten.</w:t>
                            </w:r>
                          </w:p>
                          <w:p w14:paraId="5308549E"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 xml:space="preserve">De waterketen levert water op maat: gezuiverd afvalwater krijgt een nuttige bestemming. We verlaten daarmee het spoor van lozen en afvoeren en zoeken de meerwaarde van zoet water. Voor de waterkwaliteit betekent dit dat die aansluit bij </w:t>
                            </w:r>
                            <w:r>
                              <w:rPr>
                                <w:rFonts w:ascii="Arial" w:hAnsi="Arial" w:cs="Arial"/>
                                <w:i/>
                                <w:iCs/>
                                <w:sz w:val="20"/>
                                <w:szCs w:val="20"/>
                                <w:lang w:eastAsia="nl-NL"/>
                              </w:rPr>
                              <w:t>de behoefte</w:t>
                            </w:r>
                            <w:r w:rsidRPr="00EB2B87">
                              <w:rPr>
                                <w:rFonts w:ascii="Arial" w:hAnsi="Arial" w:cs="Arial"/>
                                <w:i/>
                                <w:iCs/>
                                <w:sz w:val="20"/>
                                <w:szCs w:val="20"/>
                                <w:lang w:eastAsia="nl-NL"/>
                              </w:rPr>
                              <w:t>. Dat kan voor vele toepassingen, maar minimaal voor de (water)natuur. Het water is schoon en draagt bij aan een betere kwaliteit van het oppervlaktewater.</w:t>
                            </w:r>
                          </w:p>
                          <w:p w14:paraId="01A3205F" w14:textId="77777777" w:rsidR="009738F7" w:rsidRPr="00EB2B87" w:rsidRDefault="009738F7" w:rsidP="009738F7">
                            <w:pPr>
                              <w:pStyle w:val="Geenafstand"/>
                              <w:rPr>
                                <w:rFonts w:ascii="Arial" w:hAnsi="Arial" w:cs="Arial"/>
                                <w:i/>
                                <w:iCs/>
                                <w:sz w:val="20"/>
                                <w:szCs w:val="20"/>
                                <w:lang w:eastAsia="nl-NL"/>
                              </w:rPr>
                            </w:pPr>
                          </w:p>
                          <w:p w14:paraId="6A1D905C"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2. De ambitie is om samen alle waarde uit de waterketen te benutten.</w:t>
                            </w:r>
                          </w:p>
                          <w:p w14:paraId="0B380DF1"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 xml:space="preserve">De waterketen is circulair en klimaatpositief: We brengen de warmtevraag </w:t>
                            </w:r>
                            <w:r>
                              <w:rPr>
                                <w:rFonts w:ascii="Arial" w:hAnsi="Arial" w:cs="Arial"/>
                                <w:i/>
                                <w:iCs/>
                                <w:sz w:val="20"/>
                                <w:szCs w:val="20"/>
                                <w:lang w:eastAsia="nl-NL"/>
                              </w:rPr>
                              <w:t xml:space="preserve">in beeld </w:t>
                            </w:r>
                            <w:r w:rsidRPr="00EB2B87">
                              <w:rPr>
                                <w:rFonts w:ascii="Arial" w:hAnsi="Arial" w:cs="Arial"/>
                                <w:i/>
                                <w:iCs/>
                                <w:sz w:val="20"/>
                                <w:szCs w:val="20"/>
                                <w:lang w:eastAsia="nl-NL"/>
                              </w:rPr>
                              <w:t xml:space="preserve">en wat de mogelijkheden zijn om warmte uit (gezuiverd) afvalwater te halen. Voor het terugwinnen van energie uit zuiveringsslib wordt gekeken naar de realisatie van een centrale slibgistingsinstallatie. Daarnaast gaan we grondstoffen uit het afvalwater halen, zoals cellulose en </w:t>
                            </w:r>
                            <w:proofErr w:type="spellStart"/>
                            <w:r>
                              <w:rPr>
                                <w:rFonts w:ascii="Arial" w:hAnsi="Arial" w:cs="Arial"/>
                                <w:i/>
                                <w:iCs/>
                                <w:sz w:val="20"/>
                                <w:szCs w:val="20"/>
                                <w:lang w:eastAsia="nl-NL"/>
                              </w:rPr>
                              <w:t>K</w:t>
                            </w:r>
                            <w:r w:rsidRPr="00EB2B87">
                              <w:rPr>
                                <w:rFonts w:ascii="Arial" w:hAnsi="Arial" w:cs="Arial"/>
                                <w:i/>
                                <w:iCs/>
                                <w:sz w:val="20"/>
                                <w:szCs w:val="20"/>
                                <w:lang w:eastAsia="nl-NL"/>
                              </w:rPr>
                              <w:t>aumera</w:t>
                            </w:r>
                            <w:proofErr w:type="spellEnd"/>
                            <w:r w:rsidRPr="00EB2B87">
                              <w:rPr>
                                <w:rFonts w:ascii="Arial" w:hAnsi="Arial" w:cs="Arial"/>
                                <w:i/>
                                <w:iCs/>
                                <w:sz w:val="20"/>
                                <w:szCs w:val="20"/>
                                <w:lang w:eastAsia="nl-NL"/>
                              </w:rPr>
                              <w:t xml:space="preserve">. </w:t>
                            </w:r>
                          </w:p>
                          <w:p w14:paraId="007B8071" w14:textId="77777777" w:rsidR="009738F7" w:rsidRPr="00EB2B87" w:rsidRDefault="009738F7" w:rsidP="009738F7">
                            <w:pPr>
                              <w:pStyle w:val="Geenafstand"/>
                              <w:rPr>
                                <w:rFonts w:ascii="Arial" w:hAnsi="Arial" w:cs="Arial"/>
                                <w:i/>
                                <w:iCs/>
                                <w:sz w:val="20"/>
                                <w:szCs w:val="20"/>
                                <w:lang w:eastAsia="nl-NL"/>
                              </w:rPr>
                            </w:pPr>
                          </w:p>
                          <w:p w14:paraId="1CFB10C5"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3. De ambitie is om samen met onze omgevingspartners de infrastructuur 100% adaptief te maken.</w:t>
                            </w:r>
                          </w:p>
                          <w:p w14:paraId="66BF255D" w14:textId="6A4AD847" w:rsidR="009738F7" w:rsidRPr="00EB2B87" w:rsidRDefault="009738F7" w:rsidP="009738F7">
                            <w:pPr>
                              <w:rPr>
                                <w:rFonts w:ascii="Arial" w:hAnsi="Arial" w:cs="Arial"/>
                                <w:i/>
                                <w:iCs/>
                                <w:szCs w:val="20"/>
                              </w:rPr>
                            </w:pPr>
                            <w:r w:rsidRPr="00EB2B87">
                              <w:rPr>
                                <w:rFonts w:ascii="Arial" w:hAnsi="Arial" w:cs="Arial"/>
                                <w:i/>
                                <w:iCs/>
                                <w:szCs w:val="20"/>
                                <w:lang w:eastAsia="nl-NL"/>
                              </w:rPr>
                              <w:t xml:space="preserve">De waterketeninfrastructuur is adaptief: Er komen veel ontwikkelingen op de waterketen af, zoals bevolkingsgroei, druk op de beschikbare ruimte en duurzaamheidsdoelstellingen. Dat vraagt om een andere manier van ontwerpen en bouwen, maar ook om </w:t>
                            </w:r>
                            <w:r w:rsidR="00BE663B" w:rsidRPr="00EB2B87">
                              <w:rPr>
                                <w:rFonts w:ascii="Arial" w:hAnsi="Arial" w:cs="Arial"/>
                                <w:i/>
                                <w:iCs/>
                                <w:szCs w:val="20"/>
                                <w:lang w:eastAsia="nl-NL"/>
                              </w:rPr>
                              <w:t>proactief</w:t>
                            </w:r>
                            <w:r w:rsidRPr="00EB2B87">
                              <w:rPr>
                                <w:rFonts w:ascii="Arial" w:hAnsi="Arial" w:cs="Arial"/>
                                <w:i/>
                                <w:iCs/>
                                <w:szCs w:val="20"/>
                                <w:lang w:eastAsia="nl-NL"/>
                              </w:rPr>
                              <w:t xml:space="preserve"> </w:t>
                            </w:r>
                            <w:r>
                              <w:rPr>
                                <w:rFonts w:ascii="Arial" w:hAnsi="Arial" w:cs="Arial"/>
                                <w:i/>
                                <w:iCs/>
                                <w:szCs w:val="20"/>
                                <w:lang w:eastAsia="nl-NL"/>
                              </w:rPr>
                              <w:t xml:space="preserve">samen </w:t>
                            </w:r>
                            <w:r w:rsidRPr="00EB2B87">
                              <w:rPr>
                                <w:rFonts w:ascii="Arial" w:hAnsi="Arial" w:cs="Arial"/>
                                <w:i/>
                                <w:iCs/>
                                <w:szCs w:val="20"/>
                                <w:lang w:eastAsia="nl-NL"/>
                              </w:rPr>
                              <w:t>met de omgeving in te spelen op deze ontwikkelingen. We zetten in op de mogelijkheden van modulaire bouw van rwzi’s en de voordelen die digitalisering ons biedt.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338F0" id="Tekstvak 24" o:spid="_x0000_s1027" type="#_x0000_t202" style="position:absolute;margin-left:0;margin-top:11.6pt;width:454pt;height:376.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" fillcolor="white [3201]" strokeweight=".5pt">
                <v:textbox>
                  <w:txbxContent>
                    <w:p w14:paraId="0451F537" w14:textId="77777777" w:rsidR="009738F7" w:rsidRPr="00BE663B" w:rsidRDefault="009738F7" w:rsidP="009738F7">
                      <w:pPr>
                        <w:pStyle w:val="Geenafstand"/>
                        <w:rPr>
                          <w:rFonts w:ascii="Arial" w:hAnsi="Arial" w:cs="Arial"/>
                          <w:i/>
                          <w:iCs/>
                          <w:sz w:val="20"/>
                          <w:szCs w:val="20"/>
                        </w:rPr>
                      </w:pPr>
                      <w:r w:rsidRPr="00BE663B">
                        <w:rPr>
                          <w:rFonts w:ascii="Arial" w:hAnsi="Arial" w:cs="Arial"/>
                          <w:b/>
                          <w:bCs/>
                          <w:i/>
                          <w:iCs/>
                          <w:sz w:val="20"/>
                          <w:szCs w:val="20"/>
                        </w:rPr>
                        <w:t>Zuiveringsvisie 2050 ‘</w:t>
                      </w:r>
                      <w:r w:rsidRPr="00BE663B">
                        <w:rPr>
                          <w:rStyle w:val="Zwaar"/>
                          <w:rFonts w:ascii="Arial" w:hAnsi="Arial" w:cs="Arial"/>
                          <w:i/>
                          <w:iCs/>
                          <w:color w:val="000000"/>
                          <w:sz w:val="20"/>
                          <w:szCs w:val="20"/>
                        </w:rPr>
                        <w:t>Samen halen we meer waarde uit de waterketen’</w:t>
                      </w:r>
                    </w:p>
                    <w:p w14:paraId="3EEE01D9" w14:textId="77777777" w:rsidR="009738F7" w:rsidRPr="00BE663B" w:rsidRDefault="009738F7" w:rsidP="009738F7">
                      <w:pPr>
                        <w:pStyle w:val="Geenafstand"/>
                        <w:rPr>
                          <w:rStyle w:val="Zwaar"/>
                          <w:rFonts w:ascii="Arial" w:hAnsi="Arial" w:cs="Arial"/>
                          <w:b w:val="0"/>
                          <w:bCs w:val="0"/>
                          <w:i/>
                          <w:iCs/>
                          <w:sz w:val="20"/>
                          <w:szCs w:val="20"/>
                        </w:rPr>
                      </w:pPr>
                      <w:r w:rsidRPr="00BE663B">
                        <w:rPr>
                          <w:rFonts w:ascii="Arial" w:hAnsi="Arial" w:cs="Arial"/>
                          <w:i/>
                          <w:iCs/>
                          <w:sz w:val="20"/>
                          <w:szCs w:val="20"/>
                        </w:rPr>
                        <w:t>Het klimaat wordt grilliger. Er zijn meer periodes van droogte, hitte en wateroverlast. De waterkwaliteit staat onder druk. De komende decennia zal de bevolking in ons beheergebied naar verwachting met 30% groeien. Daarnaast vinden zowel het waterschap als onze omgevingspartners dat onze leefomgeving duurzamer ingericht moet worden. Maar hoe kunnen we het zuiveringsproces zo inrichten dat dit past in een duurzame leefomgeving? Dat is de centrale vraag die we ons als waterschap hebben gesteld bij het opstellen van de nieuwe zuiveringsvisie. Samengevat willen we met deze visie: ‘</w:t>
                      </w:r>
                      <w:r w:rsidRPr="00BE663B">
                        <w:rPr>
                          <w:rStyle w:val="Zwaar"/>
                          <w:rFonts w:ascii="Arial" w:hAnsi="Arial" w:cs="Arial"/>
                          <w:i/>
                          <w:iCs/>
                          <w:color w:val="000000"/>
                          <w:sz w:val="20"/>
                          <w:szCs w:val="20"/>
                        </w:rPr>
                        <w:t>Samen halen we méér waarde uit de waterketen’</w:t>
                      </w:r>
                    </w:p>
                    <w:p w14:paraId="4BC9BDC5" w14:textId="77777777" w:rsidR="009738F7" w:rsidRPr="00EB2B87" w:rsidRDefault="009738F7" w:rsidP="009738F7">
                      <w:pPr>
                        <w:pStyle w:val="Geenafstand"/>
                        <w:rPr>
                          <w:rFonts w:ascii="Arial" w:hAnsi="Arial" w:cs="Arial"/>
                          <w:i/>
                          <w:iCs/>
                          <w:sz w:val="20"/>
                          <w:szCs w:val="20"/>
                          <w:highlight w:val="lightGray"/>
                        </w:rPr>
                      </w:pPr>
                    </w:p>
                    <w:p w14:paraId="1582038A"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De ambities voor 2050 zijn:</w:t>
                      </w:r>
                    </w:p>
                    <w:p w14:paraId="37CE77DC"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 xml:space="preserve">We werken actief met </w:t>
                      </w:r>
                      <w:r>
                        <w:rPr>
                          <w:rFonts w:ascii="Arial" w:hAnsi="Arial" w:cs="Arial"/>
                          <w:i/>
                          <w:iCs/>
                          <w:sz w:val="20"/>
                          <w:szCs w:val="20"/>
                          <w:lang w:eastAsia="nl-NL"/>
                        </w:rPr>
                        <w:t xml:space="preserve">onze </w:t>
                      </w:r>
                      <w:r w:rsidRPr="00EB2B87">
                        <w:rPr>
                          <w:rFonts w:ascii="Arial" w:hAnsi="Arial" w:cs="Arial"/>
                          <w:i/>
                          <w:iCs/>
                          <w:sz w:val="20"/>
                          <w:szCs w:val="20"/>
                          <w:lang w:eastAsia="nl-NL"/>
                        </w:rPr>
                        <w:t>partners samen om meer waarde uit de waterketen te halen. Hierbij onderscheiden we drie inhoudelijke sporen:</w:t>
                      </w:r>
                    </w:p>
                    <w:p w14:paraId="06D90BA4" w14:textId="77777777" w:rsidR="009738F7" w:rsidRPr="00EB2B87" w:rsidRDefault="009738F7" w:rsidP="009738F7">
                      <w:pPr>
                        <w:pStyle w:val="Geenafstand"/>
                        <w:rPr>
                          <w:rFonts w:ascii="Arial" w:hAnsi="Arial" w:cs="Arial"/>
                          <w:i/>
                          <w:iCs/>
                          <w:sz w:val="20"/>
                          <w:szCs w:val="20"/>
                          <w:lang w:eastAsia="nl-NL"/>
                        </w:rPr>
                      </w:pPr>
                    </w:p>
                    <w:p w14:paraId="4FA04873"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1. De ambitie is om al het water uit de keten samen nuttig in te zetten.</w:t>
                      </w:r>
                    </w:p>
                    <w:p w14:paraId="5308549E"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 xml:space="preserve">De waterketen levert water op maat: gezuiverd afvalwater krijgt een nuttige bestemming. We verlaten daarmee het spoor van lozen en afvoeren en zoeken de meerwaarde van zoet water. Voor de waterkwaliteit betekent dit dat die aansluit bij </w:t>
                      </w:r>
                      <w:r>
                        <w:rPr>
                          <w:rFonts w:ascii="Arial" w:hAnsi="Arial" w:cs="Arial"/>
                          <w:i/>
                          <w:iCs/>
                          <w:sz w:val="20"/>
                          <w:szCs w:val="20"/>
                          <w:lang w:eastAsia="nl-NL"/>
                        </w:rPr>
                        <w:t>de behoefte</w:t>
                      </w:r>
                      <w:r w:rsidRPr="00EB2B87">
                        <w:rPr>
                          <w:rFonts w:ascii="Arial" w:hAnsi="Arial" w:cs="Arial"/>
                          <w:i/>
                          <w:iCs/>
                          <w:sz w:val="20"/>
                          <w:szCs w:val="20"/>
                          <w:lang w:eastAsia="nl-NL"/>
                        </w:rPr>
                        <w:t>. Dat kan voor vele toepassingen, maar minimaal voor de (water)natuur. Het water is schoon en draagt bij aan een betere kwaliteit van het oppervlaktewater.</w:t>
                      </w:r>
                    </w:p>
                    <w:p w14:paraId="01A3205F" w14:textId="77777777" w:rsidR="009738F7" w:rsidRPr="00EB2B87" w:rsidRDefault="009738F7" w:rsidP="009738F7">
                      <w:pPr>
                        <w:pStyle w:val="Geenafstand"/>
                        <w:rPr>
                          <w:rFonts w:ascii="Arial" w:hAnsi="Arial" w:cs="Arial"/>
                          <w:i/>
                          <w:iCs/>
                          <w:sz w:val="20"/>
                          <w:szCs w:val="20"/>
                          <w:lang w:eastAsia="nl-NL"/>
                        </w:rPr>
                      </w:pPr>
                    </w:p>
                    <w:p w14:paraId="6A1D905C"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2. De ambitie is om samen alle waarde uit de waterketen te benutten.</w:t>
                      </w:r>
                    </w:p>
                    <w:p w14:paraId="0B380DF1"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 xml:space="preserve">De waterketen is circulair en klimaatpositief: We brengen de warmtevraag </w:t>
                      </w:r>
                      <w:r>
                        <w:rPr>
                          <w:rFonts w:ascii="Arial" w:hAnsi="Arial" w:cs="Arial"/>
                          <w:i/>
                          <w:iCs/>
                          <w:sz w:val="20"/>
                          <w:szCs w:val="20"/>
                          <w:lang w:eastAsia="nl-NL"/>
                        </w:rPr>
                        <w:t xml:space="preserve">in beeld </w:t>
                      </w:r>
                      <w:r w:rsidRPr="00EB2B87">
                        <w:rPr>
                          <w:rFonts w:ascii="Arial" w:hAnsi="Arial" w:cs="Arial"/>
                          <w:i/>
                          <w:iCs/>
                          <w:sz w:val="20"/>
                          <w:szCs w:val="20"/>
                          <w:lang w:eastAsia="nl-NL"/>
                        </w:rPr>
                        <w:t xml:space="preserve">en wat de mogelijkheden zijn om warmte uit (gezuiverd) afvalwater te halen. Voor het terugwinnen van energie uit zuiveringsslib wordt gekeken naar de realisatie van een centrale slibgistingsinstallatie. Daarnaast gaan we grondstoffen uit het afvalwater halen, zoals cellulose en </w:t>
                      </w:r>
                      <w:proofErr w:type="spellStart"/>
                      <w:r>
                        <w:rPr>
                          <w:rFonts w:ascii="Arial" w:hAnsi="Arial" w:cs="Arial"/>
                          <w:i/>
                          <w:iCs/>
                          <w:sz w:val="20"/>
                          <w:szCs w:val="20"/>
                          <w:lang w:eastAsia="nl-NL"/>
                        </w:rPr>
                        <w:t>K</w:t>
                      </w:r>
                      <w:r w:rsidRPr="00EB2B87">
                        <w:rPr>
                          <w:rFonts w:ascii="Arial" w:hAnsi="Arial" w:cs="Arial"/>
                          <w:i/>
                          <w:iCs/>
                          <w:sz w:val="20"/>
                          <w:szCs w:val="20"/>
                          <w:lang w:eastAsia="nl-NL"/>
                        </w:rPr>
                        <w:t>aumera</w:t>
                      </w:r>
                      <w:proofErr w:type="spellEnd"/>
                      <w:r w:rsidRPr="00EB2B87">
                        <w:rPr>
                          <w:rFonts w:ascii="Arial" w:hAnsi="Arial" w:cs="Arial"/>
                          <w:i/>
                          <w:iCs/>
                          <w:sz w:val="20"/>
                          <w:szCs w:val="20"/>
                          <w:lang w:eastAsia="nl-NL"/>
                        </w:rPr>
                        <w:t xml:space="preserve">. </w:t>
                      </w:r>
                    </w:p>
                    <w:p w14:paraId="007B8071" w14:textId="77777777" w:rsidR="009738F7" w:rsidRPr="00EB2B87" w:rsidRDefault="009738F7" w:rsidP="009738F7">
                      <w:pPr>
                        <w:pStyle w:val="Geenafstand"/>
                        <w:rPr>
                          <w:rFonts w:ascii="Arial" w:hAnsi="Arial" w:cs="Arial"/>
                          <w:i/>
                          <w:iCs/>
                          <w:sz w:val="20"/>
                          <w:szCs w:val="20"/>
                          <w:lang w:eastAsia="nl-NL"/>
                        </w:rPr>
                      </w:pPr>
                    </w:p>
                    <w:p w14:paraId="1CFB10C5" w14:textId="77777777" w:rsidR="009738F7" w:rsidRPr="00EB2B87" w:rsidRDefault="009738F7" w:rsidP="009738F7">
                      <w:pPr>
                        <w:pStyle w:val="Geenafstand"/>
                        <w:rPr>
                          <w:rFonts w:ascii="Arial" w:hAnsi="Arial" w:cs="Arial"/>
                          <w:i/>
                          <w:iCs/>
                          <w:sz w:val="20"/>
                          <w:szCs w:val="20"/>
                          <w:lang w:eastAsia="nl-NL"/>
                        </w:rPr>
                      </w:pPr>
                      <w:r w:rsidRPr="00EB2B87">
                        <w:rPr>
                          <w:rFonts w:ascii="Arial" w:hAnsi="Arial" w:cs="Arial"/>
                          <w:i/>
                          <w:iCs/>
                          <w:sz w:val="20"/>
                          <w:szCs w:val="20"/>
                          <w:lang w:eastAsia="nl-NL"/>
                        </w:rPr>
                        <w:t>3. De ambitie is om samen met onze omgevingspartners de infrastructuur 100% adaptief te maken.</w:t>
                      </w:r>
                    </w:p>
                    <w:p w14:paraId="66BF255D" w14:textId="6A4AD847" w:rsidR="009738F7" w:rsidRPr="00EB2B87" w:rsidRDefault="009738F7" w:rsidP="009738F7">
                      <w:pPr>
                        <w:rPr>
                          <w:rFonts w:ascii="Arial" w:hAnsi="Arial" w:cs="Arial"/>
                          <w:i/>
                          <w:iCs/>
                          <w:szCs w:val="20"/>
                        </w:rPr>
                      </w:pPr>
                      <w:r w:rsidRPr="00EB2B87">
                        <w:rPr>
                          <w:rFonts w:ascii="Arial" w:hAnsi="Arial" w:cs="Arial"/>
                          <w:i/>
                          <w:iCs/>
                          <w:szCs w:val="20"/>
                          <w:lang w:eastAsia="nl-NL"/>
                        </w:rPr>
                        <w:t xml:space="preserve">De waterketeninfrastructuur is adaptief: Er komen veel ontwikkelingen op de waterketen af, zoals bevolkingsgroei, druk op de beschikbare ruimte en duurzaamheidsdoelstellingen. Dat vraagt om een andere manier van ontwerpen en bouwen, maar ook om </w:t>
                      </w:r>
                      <w:r w:rsidR="00BE663B" w:rsidRPr="00EB2B87">
                        <w:rPr>
                          <w:rFonts w:ascii="Arial" w:hAnsi="Arial" w:cs="Arial"/>
                          <w:i/>
                          <w:iCs/>
                          <w:szCs w:val="20"/>
                          <w:lang w:eastAsia="nl-NL"/>
                        </w:rPr>
                        <w:t>proactief</w:t>
                      </w:r>
                      <w:r w:rsidRPr="00EB2B87">
                        <w:rPr>
                          <w:rFonts w:ascii="Arial" w:hAnsi="Arial" w:cs="Arial"/>
                          <w:i/>
                          <w:iCs/>
                          <w:szCs w:val="20"/>
                          <w:lang w:eastAsia="nl-NL"/>
                        </w:rPr>
                        <w:t xml:space="preserve"> </w:t>
                      </w:r>
                      <w:r>
                        <w:rPr>
                          <w:rFonts w:ascii="Arial" w:hAnsi="Arial" w:cs="Arial"/>
                          <w:i/>
                          <w:iCs/>
                          <w:szCs w:val="20"/>
                          <w:lang w:eastAsia="nl-NL"/>
                        </w:rPr>
                        <w:t xml:space="preserve">samen </w:t>
                      </w:r>
                      <w:r w:rsidRPr="00EB2B87">
                        <w:rPr>
                          <w:rFonts w:ascii="Arial" w:hAnsi="Arial" w:cs="Arial"/>
                          <w:i/>
                          <w:iCs/>
                          <w:szCs w:val="20"/>
                          <w:lang w:eastAsia="nl-NL"/>
                        </w:rPr>
                        <w:t>met de omgeving in te spelen op deze ontwikkelingen. We zetten in op de mogelijkheden van modulaire bouw van rwzi’s en de voordelen die digitalisering ons biedt.</w:t>
                      </w:r>
                    </w:p>
                  </w:txbxContent>
                </v:textbox>
                <w10:wrap anchorx="margin"/>
              </v:shape>
            </w:pict>
          </mc:Fallback>
        </mc:AlternateContent>
      </w:r>
    </w:p>
    <w:p w14:paraId="01C9BB80" w14:textId="77777777" w:rsidR="009738F7" w:rsidRDefault="009738F7" w:rsidP="009738F7">
      <w:pPr>
        <w:rPr>
          <w:rFonts w:ascii="Arial" w:hAnsi="Arial" w:cs="Arial"/>
          <w:u w:val="single"/>
        </w:rPr>
      </w:pPr>
    </w:p>
    <w:p w14:paraId="332ADB8B" w14:textId="77777777" w:rsidR="009738F7" w:rsidRDefault="009738F7" w:rsidP="009738F7">
      <w:pPr>
        <w:rPr>
          <w:rFonts w:ascii="Arial" w:hAnsi="Arial" w:cs="Arial"/>
          <w:u w:val="single"/>
        </w:rPr>
      </w:pPr>
    </w:p>
    <w:p w14:paraId="0E352643" w14:textId="77777777" w:rsidR="009738F7" w:rsidRDefault="009738F7" w:rsidP="009738F7">
      <w:pPr>
        <w:rPr>
          <w:rFonts w:ascii="Arial" w:hAnsi="Arial" w:cs="Arial"/>
          <w:u w:val="single"/>
        </w:rPr>
      </w:pPr>
    </w:p>
    <w:p w14:paraId="28099CC0" w14:textId="77777777" w:rsidR="009738F7" w:rsidRDefault="009738F7" w:rsidP="009738F7">
      <w:pPr>
        <w:rPr>
          <w:rFonts w:ascii="Arial" w:hAnsi="Arial" w:cs="Arial"/>
          <w:u w:val="single"/>
        </w:rPr>
      </w:pPr>
    </w:p>
    <w:p w14:paraId="13CF455F" w14:textId="77777777" w:rsidR="009738F7" w:rsidRDefault="009738F7" w:rsidP="009738F7">
      <w:pPr>
        <w:rPr>
          <w:rFonts w:ascii="Arial" w:hAnsi="Arial" w:cs="Arial"/>
          <w:u w:val="single"/>
        </w:rPr>
      </w:pPr>
      <w:r w:rsidRPr="008911A5">
        <w:rPr>
          <w:rFonts w:ascii="Arial" w:hAnsi="Arial" w:cs="Arial"/>
          <w:b/>
        </w:rPr>
        <w:br/>
      </w:r>
    </w:p>
    <w:p w14:paraId="11A51C44" w14:textId="77777777" w:rsidR="009738F7" w:rsidRDefault="009738F7" w:rsidP="009738F7">
      <w:pPr>
        <w:rPr>
          <w:rFonts w:ascii="Arial" w:hAnsi="Arial" w:cs="Arial"/>
          <w:u w:val="single"/>
        </w:rPr>
      </w:pPr>
    </w:p>
    <w:p w14:paraId="063A0C83" w14:textId="77777777" w:rsidR="009738F7" w:rsidRDefault="009738F7" w:rsidP="009738F7">
      <w:pPr>
        <w:rPr>
          <w:rFonts w:ascii="Arial" w:hAnsi="Arial" w:cs="Arial"/>
          <w:u w:val="single"/>
        </w:rPr>
      </w:pPr>
    </w:p>
    <w:p w14:paraId="7BFEACB7" w14:textId="77777777" w:rsidR="009738F7" w:rsidRDefault="009738F7" w:rsidP="009738F7">
      <w:pPr>
        <w:rPr>
          <w:rFonts w:ascii="Arial" w:hAnsi="Arial" w:cs="Arial"/>
          <w:u w:val="single"/>
        </w:rPr>
      </w:pPr>
    </w:p>
    <w:p w14:paraId="7434F258" w14:textId="77777777" w:rsidR="009738F7" w:rsidRDefault="009738F7" w:rsidP="009738F7">
      <w:pPr>
        <w:rPr>
          <w:rFonts w:ascii="Arial" w:hAnsi="Arial" w:cs="Arial"/>
          <w:u w:val="single"/>
        </w:rPr>
      </w:pPr>
    </w:p>
    <w:p w14:paraId="2E422290" w14:textId="77777777" w:rsidR="009738F7" w:rsidRDefault="009738F7" w:rsidP="009738F7">
      <w:pPr>
        <w:rPr>
          <w:rFonts w:ascii="Arial" w:hAnsi="Arial" w:cs="Arial"/>
          <w:u w:val="single"/>
        </w:rPr>
      </w:pPr>
    </w:p>
    <w:p w14:paraId="3A34CD3F" w14:textId="77777777" w:rsidR="009738F7" w:rsidRDefault="009738F7" w:rsidP="009738F7">
      <w:pPr>
        <w:rPr>
          <w:rFonts w:ascii="Arial" w:hAnsi="Arial" w:cs="Arial"/>
          <w:u w:val="single"/>
        </w:rPr>
      </w:pPr>
    </w:p>
    <w:p w14:paraId="16B2C90C" w14:textId="77777777" w:rsidR="009738F7" w:rsidRDefault="009738F7" w:rsidP="009738F7">
      <w:pPr>
        <w:rPr>
          <w:rFonts w:ascii="Arial" w:hAnsi="Arial" w:cs="Arial"/>
          <w:u w:val="single"/>
        </w:rPr>
      </w:pPr>
    </w:p>
    <w:p w14:paraId="63D79F0F" w14:textId="77777777" w:rsidR="009738F7" w:rsidRDefault="009738F7" w:rsidP="009738F7">
      <w:pPr>
        <w:rPr>
          <w:rFonts w:ascii="Arial" w:hAnsi="Arial" w:cs="Arial"/>
          <w:u w:val="single"/>
        </w:rPr>
      </w:pPr>
    </w:p>
    <w:p w14:paraId="61FDEA26" w14:textId="77777777" w:rsidR="009738F7" w:rsidRDefault="009738F7" w:rsidP="009738F7">
      <w:pPr>
        <w:rPr>
          <w:rFonts w:ascii="Arial" w:hAnsi="Arial" w:cs="Arial"/>
          <w:u w:val="single"/>
        </w:rPr>
      </w:pPr>
    </w:p>
    <w:p w14:paraId="650C9CA1" w14:textId="77777777" w:rsidR="009738F7" w:rsidRDefault="009738F7" w:rsidP="009738F7">
      <w:pPr>
        <w:rPr>
          <w:rFonts w:ascii="Arial" w:hAnsi="Arial" w:cs="Arial"/>
          <w:u w:val="single"/>
        </w:rPr>
      </w:pPr>
    </w:p>
    <w:p w14:paraId="2FE1AAC0" w14:textId="77777777" w:rsidR="009738F7" w:rsidRDefault="009738F7" w:rsidP="009738F7">
      <w:pPr>
        <w:rPr>
          <w:rFonts w:ascii="Arial" w:hAnsi="Arial" w:cs="Arial"/>
          <w:u w:val="single"/>
        </w:rPr>
      </w:pPr>
    </w:p>
    <w:p w14:paraId="7F604E8E" w14:textId="77777777" w:rsidR="009738F7" w:rsidRDefault="009738F7" w:rsidP="009738F7">
      <w:pPr>
        <w:rPr>
          <w:rFonts w:ascii="Arial" w:hAnsi="Arial" w:cs="Arial"/>
          <w:u w:val="single"/>
        </w:rPr>
      </w:pPr>
    </w:p>
    <w:p w14:paraId="2CB29061" w14:textId="77777777" w:rsidR="009738F7" w:rsidRDefault="009738F7" w:rsidP="009738F7">
      <w:pPr>
        <w:rPr>
          <w:rFonts w:ascii="Arial" w:hAnsi="Arial" w:cs="Arial"/>
          <w:u w:val="single"/>
        </w:rPr>
      </w:pPr>
    </w:p>
    <w:p w14:paraId="59599734" w14:textId="77777777" w:rsidR="009738F7" w:rsidRDefault="009738F7" w:rsidP="009738F7">
      <w:pPr>
        <w:rPr>
          <w:rFonts w:ascii="Arial" w:hAnsi="Arial" w:cs="Arial"/>
          <w:u w:val="single"/>
        </w:rPr>
      </w:pPr>
    </w:p>
    <w:p w14:paraId="5D0A880C" w14:textId="77777777" w:rsidR="009738F7" w:rsidRDefault="009738F7" w:rsidP="009738F7">
      <w:pPr>
        <w:rPr>
          <w:rFonts w:ascii="Arial" w:hAnsi="Arial" w:cs="Arial"/>
          <w:u w:val="single"/>
        </w:rPr>
      </w:pPr>
    </w:p>
    <w:p w14:paraId="78120C3F" w14:textId="77777777" w:rsidR="009738F7" w:rsidRDefault="009738F7" w:rsidP="009738F7">
      <w:pPr>
        <w:rPr>
          <w:rFonts w:ascii="Arial" w:hAnsi="Arial" w:cs="Arial"/>
          <w:u w:val="single"/>
        </w:rPr>
      </w:pPr>
    </w:p>
    <w:p w14:paraId="676CCF8F" w14:textId="77777777" w:rsidR="009738F7" w:rsidRDefault="009738F7" w:rsidP="009738F7">
      <w:pPr>
        <w:rPr>
          <w:rFonts w:ascii="Arial" w:hAnsi="Arial" w:cs="Arial"/>
          <w:u w:val="single"/>
        </w:rPr>
      </w:pPr>
    </w:p>
    <w:p w14:paraId="546398C2" w14:textId="77777777" w:rsidR="009738F7" w:rsidRDefault="009738F7" w:rsidP="009738F7">
      <w:pPr>
        <w:rPr>
          <w:rFonts w:ascii="Arial" w:hAnsi="Arial" w:cs="Arial"/>
          <w:u w:val="single"/>
        </w:rPr>
      </w:pPr>
    </w:p>
    <w:p w14:paraId="0BE83554" w14:textId="77777777" w:rsidR="009738F7" w:rsidRDefault="009738F7" w:rsidP="009738F7">
      <w:pPr>
        <w:rPr>
          <w:rFonts w:ascii="Arial" w:hAnsi="Arial" w:cs="Arial"/>
          <w:u w:val="single"/>
        </w:rPr>
      </w:pPr>
    </w:p>
    <w:p w14:paraId="66528BBD" w14:textId="77777777" w:rsidR="009738F7" w:rsidRDefault="009738F7" w:rsidP="009738F7">
      <w:pPr>
        <w:rPr>
          <w:rFonts w:ascii="Arial" w:hAnsi="Arial" w:cs="Arial"/>
          <w:u w:val="single"/>
        </w:rPr>
      </w:pPr>
    </w:p>
    <w:p w14:paraId="15835737" w14:textId="77777777" w:rsidR="009738F7" w:rsidRDefault="009738F7" w:rsidP="009738F7">
      <w:pPr>
        <w:rPr>
          <w:rFonts w:ascii="Arial" w:hAnsi="Arial" w:cs="Arial"/>
          <w:u w:val="single"/>
        </w:rPr>
      </w:pPr>
    </w:p>
    <w:p w14:paraId="5336B779" w14:textId="77777777" w:rsidR="009738F7" w:rsidRDefault="009738F7" w:rsidP="009738F7">
      <w:pPr>
        <w:rPr>
          <w:rFonts w:ascii="Arial" w:hAnsi="Arial" w:cs="Arial"/>
        </w:rPr>
      </w:pPr>
      <w:r w:rsidRPr="00E37C76">
        <w:rPr>
          <w:rFonts w:ascii="Arial" w:hAnsi="Arial" w:cs="Arial"/>
          <w:b/>
          <w:bCs/>
        </w:rPr>
        <w:t>Medicijnresten en nieuwe stoffen</w:t>
      </w:r>
      <w:r w:rsidRPr="008911A5">
        <w:rPr>
          <w:rFonts w:ascii="Arial" w:hAnsi="Arial" w:cs="Arial"/>
          <w:b/>
        </w:rPr>
        <w:br/>
      </w:r>
      <w:r w:rsidRPr="008911A5">
        <w:rPr>
          <w:rFonts w:ascii="Arial" w:hAnsi="Arial" w:cs="Arial"/>
        </w:rPr>
        <w:t xml:space="preserve">We vinden steeds meer microverontreinigingen in het oppervlaktewater. Een belangrijk aandeel hierin </w:t>
      </w:r>
    </w:p>
    <w:p w14:paraId="752983A5" w14:textId="74492F9A" w:rsidR="009738F7" w:rsidRPr="008911A5" w:rsidRDefault="009738F7" w:rsidP="009738F7">
      <w:pPr>
        <w:rPr>
          <w:rFonts w:ascii="Arial" w:hAnsi="Arial" w:cs="Arial"/>
        </w:rPr>
      </w:pPr>
      <w:r w:rsidRPr="008911A5">
        <w:rPr>
          <w:rFonts w:ascii="Arial" w:hAnsi="Arial" w:cs="Arial"/>
        </w:rPr>
        <w:t xml:space="preserve">vormen de medicijnresten. Deze komen voor het overgrote deel via het effluent van onze </w:t>
      </w:r>
      <w:r w:rsidR="00B37EF1">
        <w:rPr>
          <w:rFonts w:ascii="Arial" w:hAnsi="Arial" w:cs="Arial"/>
        </w:rPr>
        <w:t>rioolwaterzuiveringsinstallaties (rwzi)</w:t>
      </w:r>
      <w:r w:rsidRPr="008911A5">
        <w:rPr>
          <w:rFonts w:ascii="Arial" w:hAnsi="Arial" w:cs="Arial"/>
        </w:rPr>
        <w:t xml:space="preserve"> in het oppervlaktewater terecht. Het aanvullend verwijderen van deze stoffen bij de rwzi’s is een belangrijke maatregel om de belasting op het oppervlaktewater te verminderen. </w:t>
      </w:r>
      <w:r>
        <w:rPr>
          <w:rFonts w:ascii="Arial" w:hAnsi="Arial" w:cs="Arial"/>
        </w:rPr>
        <w:t>De genoemde ‘Richtlijn Stedelijk Afvalwater’ vanuit Brussel gaat scherpere eisen stellen aan het verwijderen van medicijnresten.</w:t>
      </w:r>
      <w:r w:rsidR="00C57EB8">
        <w:rPr>
          <w:rFonts w:ascii="Arial" w:hAnsi="Arial" w:cs="Arial"/>
        </w:rPr>
        <w:t xml:space="preserve"> </w:t>
      </w:r>
      <w:r w:rsidRPr="008911A5">
        <w:rPr>
          <w:rFonts w:ascii="Arial" w:hAnsi="Arial" w:cs="Arial"/>
        </w:rPr>
        <w:t xml:space="preserve">Met </w:t>
      </w:r>
      <w:r>
        <w:rPr>
          <w:rFonts w:ascii="Arial" w:hAnsi="Arial" w:cs="Arial"/>
        </w:rPr>
        <w:t xml:space="preserve">het realiseren van </w:t>
      </w:r>
      <w:r w:rsidRPr="008911A5">
        <w:rPr>
          <w:rFonts w:ascii="Arial" w:hAnsi="Arial" w:cs="Arial"/>
        </w:rPr>
        <w:t xml:space="preserve">een nazuivering voor al het effluent op rwzi Houten hebben we als waterschap een eerste stap gezet om te leren hoe we medicijnresten effectief en efficiënt uit het effluent kunnen verwijderen. Deze nazuivering </w:t>
      </w:r>
      <w:r>
        <w:rPr>
          <w:rFonts w:ascii="Arial" w:hAnsi="Arial" w:cs="Arial"/>
        </w:rPr>
        <w:t xml:space="preserve">is </w:t>
      </w:r>
      <w:r w:rsidRPr="008911A5">
        <w:rPr>
          <w:rFonts w:ascii="Arial" w:hAnsi="Arial" w:cs="Arial"/>
        </w:rPr>
        <w:t>in 2022 gerealiseer</w:t>
      </w:r>
      <w:r>
        <w:rPr>
          <w:rFonts w:ascii="Arial" w:hAnsi="Arial" w:cs="Arial"/>
        </w:rPr>
        <w:t>d</w:t>
      </w:r>
      <w:r w:rsidRPr="008911A5">
        <w:rPr>
          <w:rFonts w:ascii="Arial" w:hAnsi="Arial" w:cs="Arial"/>
        </w:rPr>
        <w:t xml:space="preserve">. </w:t>
      </w:r>
      <w:r>
        <w:rPr>
          <w:rFonts w:ascii="Arial" w:hAnsi="Arial" w:cs="Arial"/>
        </w:rPr>
        <w:t xml:space="preserve">Hierna worden </w:t>
      </w:r>
      <w:r w:rsidRPr="008911A5">
        <w:rPr>
          <w:rFonts w:ascii="Arial" w:hAnsi="Arial" w:cs="Arial"/>
        </w:rPr>
        <w:t xml:space="preserve">de rwzi’s van Woerden, Nieuwegein, Utrecht en Zeist </w:t>
      </w:r>
      <w:r>
        <w:rPr>
          <w:rFonts w:ascii="Arial" w:hAnsi="Arial" w:cs="Arial"/>
        </w:rPr>
        <w:t>voorzien van een installatie om medicijnresten te verwijderen</w:t>
      </w:r>
      <w:r w:rsidRPr="008911A5">
        <w:rPr>
          <w:rFonts w:ascii="Arial" w:hAnsi="Arial" w:cs="Arial"/>
        </w:rPr>
        <w:t>.</w:t>
      </w:r>
      <w:r>
        <w:rPr>
          <w:rFonts w:ascii="Arial" w:hAnsi="Arial" w:cs="Arial"/>
        </w:rPr>
        <w:t xml:space="preserve"> </w:t>
      </w:r>
      <w:r w:rsidRPr="008911A5">
        <w:rPr>
          <w:rFonts w:ascii="Arial" w:hAnsi="Arial" w:cs="Arial"/>
        </w:rPr>
        <w:t>Hierbij maken we</w:t>
      </w:r>
      <w:r>
        <w:rPr>
          <w:rFonts w:ascii="Arial" w:hAnsi="Arial" w:cs="Arial"/>
        </w:rPr>
        <w:t xml:space="preserve"> zoveel mogelijk</w:t>
      </w:r>
      <w:r w:rsidRPr="008911A5">
        <w:rPr>
          <w:rFonts w:ascii="Arial" w:hAnsi="Arial" w:cs="Arial"/>
        </w:rPr>
        <w:t xml:space="preserve"> gebruik van de Rijksbijdrag</w:t>
      </w:r>
      <w:r>
        <w:rPr>
          <w:rFonts w:ascii="Arial" w:hAnsi="Arial" w:cs="Arial"/>
        </w:rPr>
        <w:t>e. De</w:t>
      </w:r>
      <w:r w:rsidRPr="008911A5">
        <w:rPr>
          <w:rFonts w:ascii="Arial" w:hAnsi="Arial" w:cs="Arial"/>
        </w:rPr>
        <w:t xml:space="preserve"> voorwaarden </w:t>
      </w:r>
      <w:r>
        <w:rPr>
          <w:rFonts w:ascii="Arial" w:hAnsi="Arial" w:cs="Arial"/>
        </w:rPr>
        <w:t>hiervan</w:t>
      </w:r>
      <w:r w:rsidRPr="008911A5">
        <w:rPr>
          <w:rFonts w:ascii="Arial" w:hAnsi="Arial" w:cs="Arial"/>
        </w:rPr>
        <w:t xml:space="preserve"> bepalen mede de planning</w:t>
      </w:r>
      <w:r>
        <w:rPr>
          <w:rFonts w:ascii="Arial" w:hAnsi="Arial" w:cs="Arial"/>
        </w:rPr>
        <w:t xml:space="preserve">. Het </w:t>
      </w:r>
      <w:r w:rsidRPr="008911A5">
        <w:rPr>
          <w:rFonts w:ascii="Arial" w:hAnsi="Arial" w:cs="Arial"/>
        </w:rPr>
        <w:t xml:space="preserve">is een </w:t>
      </w:r>
      <w:r>
        <w:rPr>
          <w:rFonts w:ascii="Arial" w:hAnsi="Arial" w:cs="Arial"/>
        </w:rPr>
        <w:t>ambitieuze</w:t>
      </w:r>
      <w:r w:rsidRPr="008911A5">
        <w:rPr>
          <w:rFonts w:ascii="Arial" w:hAnsi="Arial" w:cs="Arial"/>
        </w:rPr>
        <w:t xml:space="preserve"> opgave</w:t>
      </w:r>
      <w:r>
        <w:rPr>
          <w:rFonts w:ascii="Arial" w:hAnsi="Arial" w:cs="Arial"/>
        </w:rPr>
        <w:t xml:space="preserve"> en we merken dat de voorbereiding en realisatie soms meer tijd kost dan gedacht. Bijvoorbeeld omdat er tijdens de voorbereiding extra lozingseisen worden gesteld, waardoor bepaalde technieken toch minder kansrijk zijn. </w:t>
      </w:r>
    </w:p>
    <w:p w14:paraId="54AC3BA3" w14:textId="77777777" w:rsidR="009738F7" w:rsidRDefault="009738F7" w:rsidP="009738F7">
      <w:pPr>
        <w:rPr>
          <w:rFonts w:ascii="Arial" w:hAnsi="Arial" w:cs="Arial"/>
        </w:rPr>
      </w:pPr>
    </w:p>
    <w:p w14:paraId="6E78CF3A" w14:textId="748715F9" w:rsidR="009738F7" w:rsidRPr="008911A5" w:rsidRDefault="009738F7" w:rsidP="009738F7">
      <w:pPr>
        <w:rPr>
          <w:rFonts w:ascii="Arial" w:hAnsi="Arial" w:cs="Arial"/>
        </w:rPr>
      </w:pPr>
      <w:r w:rsidRPr="00E37C76">
        <w:rPr>
          <w:rFonts w:ascii="Arial" w:hAnsi="Arial" w:cs="Arial"/>
          <w:b/>
          <w:bCs/>
        </w:rPr>
        <w:t>Nieuwbouw rwzi Zeist</w:t>
      </w:r>
      <w:r w:rsidRPr="008911A5">
        <w:rPr>
          <w:rFonts w:ascii="Arial" w:hAnsi="Arial" w:cs="Arial"/>
          <w:b/>
        </w:rPr>
        <w:br/>
      </w:r>
      <w:r w:rsidRPr="008911A5">
        <w:rPr>
          <w:rFonts w:ascii="Arial" w:hAnsi="Arial" w:cs="Arial"/>
        </w:rPr>
        <w:t xml:space="preserve">Rwzi Zeist is op dit moment de enige zuivering van ons waterschap die onvoldoende in staat is om structureel aan de effluenteisen </w:t>
      </w:r>
      <w:r>
        <w:rPr>
          <w:rFonts w:ascii="Arial" w:hAnsi="Arial" w:cs="Arial"/>
        </w:rPr>
        <w:t xml:space="preserve">in het kader van de KRW </w:t>
      </w:r>
      <w:r w:rsidRPr="008911A5">
        <w:rPr>
          <w:rFonts w:ascii="Arial" w:hAnsi="Arial" w:cs="Arial"/>
        </w:rPr>
        <w:t xml:space="preserve">te voldoen. Dat staat het halen van onze doelen voor </w:t>
      </w:r>
      <w:r w:rsidRPr="00525CC2">
        <w:rPr>
          <w:rFonts w:ascii="Arial" w:hAnsi="Arial" w:cs="Arial"/>
          <w:i/>
          <w:iCs/>
        </w:rPr>
        <w:t xml:space="preserve">Gezond </w:t>
      </w:r>
      <w:r w:rsidR="00B37EF1" w:rsidRPr="00525CC2">
        <w:rPr>
          <w:rFonts w:ascii="Arial" w:hAnsi="Arial" w:cs="Arial"/>
          <w:i/>
          <w:iCs/>
        </w:rPr>
        <w:t>w</w:t>
      </w:r>
      <w:r w:rsidRPr="00525CC2">
        <w:rPr>
          <w:rFonts w:ascii="Arial" w:hAnsi="Arial" w:cs="Arial"/>
          <w:i/>
          <w:iCs/>
        </w:rPr>
        <w:t>ater</w:t>
      </w:r>
      <w:r w:rsidRPr="008911A5">
        <w:rPr>
          <w:rFonts w:ascii="Arial" w:hAnsi="Arial" w:cs="Arial"/>
        </w:rPr>
        <w:t xml:space="preserve"> in de weg. Uitbreiding van de capaciteit vraagt civieltechnische ingrepen. Het is echter de vraag of een civieltechnische uitbreiding leidt tot een voldoende robuust zuiveringsproces</w:t>
      </w:r>
      <w:r w:rsidR="00C57EB8">
        <w:rPr>
          <w:rFonts w:ascii="Arial" w:hAnsi="Arial" w:cs="Arial"/>
        </w:rPr>
        <w:t>. E</w:t>
      </w:r>
      <w:r>
        <w:rPr>
          <w:rFonts w:ascii="Arial" w:hAnsi="Arial" w:cs="Arial"/>
        </w:rPr>
        <w:t>igenlijk</w:t>
      </w:r>
      <w:r w:rsidRPr="008911A5">
        <w:rPr>
          <w:rFonts w:ascii="Arial" w:hAnsi="Arial" w:cs="Arial"/>
        </w:rPr>
        <w:t xml:space="preserve"> plakken we hiermee een pleister. Het alternatief is nieuwbouw</w:t>
      </w:r>
      <w:r>
        <w:rPr>
          <w:rFonts w:ascii="Arial" w:hAnsi="Arial" w:cs="Arial"/>
        </w:rPr>
        <w:t xml:space="preserve">. Besloten is om dit alternatief verder uit te werken tot een ontwerp, omdat </w:t>
      </w:r>
      <w:r w:rsidRPr="006431F0">
        <w:rPr>
          <w:rFonts w:ascii="Arial" w:hAnsi="Arial" w:cs="Arial"/>
        </w:rPr>
        <w:t>hierbij alle (externe) eisen en de ambities uit de zuiveringsvisie integraal kunnen worden oppakt. Deze uitwerking moet leiden tot een ontwerp incl</w:t>
      </w:r>
      <w:r w:rsidR="00B37EF1">
        <w:rPr>
          <w:rFonts w:ascii="Arial" w:hAnsi="Arial" w:cs="Arial"/>
        </w:rPr>
        <w:t>usief</w:t>
      </w:r>
      <w:r w:rsidRPr="006431F0">
        <w:rPr>
          <w:rFonts w:ascii="Arial" w:hAnsi="Arial" w:cs="Arial"/>
        </w:rPr>
        <w:t xml:space="preserve"> kostenraming voor de nieuwbouw van rwzi Zeist</w:t>
      </w:r>
      <w:r w:rsidR="00651791">
        <w:rPr>
          <w:rFonts w:ascii="Arial" w:hAnsi="Arial" w:cs="Arial"/>
        </w:rPr>
        <w:t>.</w:t>
      </w:r>
      <w:r w:rsidRPr="006431F0">
        <w:rPr>
          <w:rFonts w:ascii="Arial" w:hAnsi="Arial" w:cs="Arial"/>
        </w:rPr>
        <w:t xml:space="preserve"> </w:t>
      </w:r>
      <w:r w:rsidR="00651791">
        <w:rPr>
          <w:rFonts w:ascii="Arial" w:hAnsi="Arial" w:cs="Arial"/>
        </w:rPr>
        <w:t>Dit ontwerp wordt in</w:t>
      </w:r>
      <w:r w:rsidRPr="006431F0">
        <w:rPr>
          <w:rFonts w:ascii="Arial" w:hAnsi="Arial" w:cs="Arial"/>
        </w:rPr>
        <w:t xml:space="preserve"> 2024 ter besluitvorming aan het algemeen bestuur voorgelegd.</w:t>
      </w:r>
      <w:r>
        <w:rPr>
          <w:rFonts w:ascii="Arial" w:hAnsi="Arial" w:cs="Arial"/>
        </w:rPr>
        <w:t xml:space="preserve">  </w:t>
      </w:r>
      <w:r w:rsidRPr="008911A5">
        <w:rPr>
          <w:rFonts w:ascii="Arial" w:hAnsi="Arial" w:cs="Arial"/>
        </w:rPr>
        <w:t xml:space="preserve"> </w:t>
      </w:r>
    </w:p>
    <w:p w14:paraId="51C80E68" w14:textId="77777777" w:rsidR="00C66EB2" w:rsidRDefault="009738F7" w:rsidP="009738F7">
      <w:pPr>
        <w:rPr>
          <w:rFonts w:ascii="Arial" w:hAnsi="Arial" w:cs="Arial"/>
        </w:rPr>
      </w:pPr>
      <w:r w:rsidRPr="008911A5">
        <w:rPr>
          <w:rFonts w:ascii="Arial" w:hAnsi="Arial" w:cs="Arial"/>
        </w:rPr>
        <w:br/>
      </w:r>
      <w:r w:rsidRPr="00E37C76">
        <w:rPr>
          <w:rFonts w:ascii="Arial" w:hAnsi="Arial" w:cs="Arial"/>
          <w:b/>
          <w:bCs/>
        </w:rPr>
        <w:t xml:space="preserve">Slibverwerking en </w:t>
      </w:r>
      <w:r w:rsidR="00B37EF1" w:rsidRPr="00E37C76">
        <w:rPr>
          <w:rFonts w:ascii="Arial" w:hAnsi="Arial" w:cs="Arial"/>
          <w:b/>
          <w:bCs/>
        </w:rPr>
        <w:t>m</w:t>
      </w:r>
      <w:r w:rsidRPr="00E37C76">
        <w:rPr>
          <w:rFonts w:ascii="Arial" w:hAnsi="Arial" w:cs="Arial"/>
          <w:b/>
          <w:bCs/>
        </w:rPr>
        <w:t>asterplan rwzi Nieuwegein</w:t>
      </w:r>
      <w:r w:rsidRPr="008911A5">
        <w:rPr>
          <w:rFonts w:ascii="Arial" w:hAnsi="Arial" w:cs="Arial"/>
          <w:b/>
        </w:rPr>
        <w:br/>
      </w:r>
      <w:r w:rsidRPr="008911A5">
        <w:rPr>
          <w:rFonts w:ascii="Arial" w:hAnsi="Arial" w:cs="Arial"/>
        </w:rPr>
        <w:t xml:space="preserve">De stip op de horizon </w:t>
      </w:r>
      <w:r>
        <w:rPr>
          <w:rFonts w:ascii="Arial" w:hAnsi="Arial" w:cs="Arial"/>
        </w:rPr>
        <w:t>voor</w:t>
      </w:r>
      <w:r w:rsidRPr="008911A5">
        <w:rPr>
          <w:rFonts w:ascii="Arial" w:hAnsi="Arial" w:cs="Arial"/>
        </w:rPr>
        <w:t xml:space="preserve"> de verwerking van ons zuiveringsslib is dat we zoveel mogelijk energie en grondstoffen uit</w:t>
      </w:r>
      <w:r>
        <w:rPr>
          <w:rFonts w:ascii="Arial" w:hAnsi="Arial" w:cs="Arial"/>
        </w:rPr>
        <w:t xml:space="preserve"> ons slib</w:t>
      </w:r>
      <w:r w:rsidRPr="008911A5">
        <w:rPr>
          <w:rFonts w:ascii="Arial" w:hAnsi="Arial" w:cs="Arial"/>
        </w:rPr>
        <w:t xml:space="preserve"> halen. Het ultieme doel is dat zuiveringsslib geen afvalstof meer is, maar</w:t>
      </w:r>
      <w:r>
        <w:rPr>
          <w:rFonts w:ascii="Arial" w:hAnsi="Arial" w:cs="Arial"/>
        </w:rPr>
        <w:t xml:space="preserve"> een grondstof voor </w:t>
      </w:r>
      <w:proofErr w:type="spellStart"/>
      <w:r>
        <w:rPr>
          <w:rFonts w:ascii="Arial" w:hAnsi="Arial" w:cs="Arial"/>
        </w:rPr>
        <w:t>bioplastics</w:t>
      </w:r>
      <w:proofErr w:type="spellEnd"/>
      <w:r>
        <w:rPr>
          <w:rFonts w:ascii="Arial" w:hAnsi="Arial" w:cs="Arial"/>
        </w:rPr>
        <w:t xml:space="preserve"> of energie. De</w:t>
      </w:r>
      <w:r w:rsidRPr="008911A5">
        <w:rPr>
          <w:rFonts w:ascii="Arial" w:hAnsi="Arial" w:cs="Arial"/>
        </w:rPr>
        <w:t xml:space="preserve"> route daa</w:t>
      </w:r>
      <w:r>
        <w:rPr>
          <w:rFonts w:ascii="Arial" w:hAnsi="Arial" w:cs="Arial"/>
        </w:rPr>
        <w:t>rnaartoe</w:t>
      </w:r>
      <w:r w:rsidRPr="008911A5">
        <w:rPr>
          <w:rFonts w:ascii="Arial" w:hAnsi="Arial" w:cs="Arial"/>
        </w:rPr>
        <w:t xml:space="preserve"> heeft tijd nodig. </w:t>
      </w:r>
      <w:r>
        <w:rPr>
          <w:rFonts w:ascii="Arial" w:hAnsi="Arial" w:cs="Arial"/>
        </w:rPr>
        <w:t xml:space="preserve">Eind 2022 heeft het algemeen bestuur besloten </w:t>
      </w:r>
      <w:r w:rsidRPr="008911A5">
        <w:rPr>
          <w:rFonts w:ascii="Arial" w:hAnsi="Arial" w:cs="Arial"/>
        </w:rPr>
        <w:t xml:space="preserve">om aandeelhouder </w:t>
      </w:r>
      <w:r>
        <w:rPr>
          <w:rFonts w:ascii="Arial" w:hAnsi="Arial" w:cs="Arial"/>
        </w:rPr>
        <w:t>van Slibverwerking Noord Brabant</w:t>
      </w:r>
      <w:r w:rsidRPr="008911A5">
        <w:rPr>
          <w:rFonts w:ascii="Arial" w:hAnsi="Arial" w:cs="Arial"/>
        </w:rPr>
        <w:t xml:space="preserve"> </w:t>
      </w:r>
      <w:r>
        <w:rPr>
          <w:rFonts w:ascii="Arial" w:hAnsi="Arial" w:cs="Arial"/>
        </w:rPr>
        <w:t xml:space="preserve">(SNB) </w:t>
      </w:r>
      <w:r w:rsidRPr="008911A5">
        <w:rPr>
          <w:rFonts w:ascii="Arial" w:hAnsi="Arial" w:cs="Arial"/>
        </w:rPr>
        <w:t>te worden</w:t>
      </w:r>
      <w:r>
        <w:rPr>
          <w:rFonts w:ascii="Arial" w:hAnsi="Arial" w:cs="Arial"/>
        </w:rPr>
        <w:t>. Dit biedt HDSR meer zekerheid in de afzet van het zuiveringsslib en de mogelijkheid</w:t>
      </w:r>
      <w:r w:rsidRPr="008911A5">
        <w:rPr>
          <w:rFonts w:ascii="Arial" w:hAnsi="Arial" w:cs="Arial"/>
        </w:rPr>
        <w:t xml:space="preserve"> om onze energie- en grondstoffenambitie</w:t>
      </w:r>
      <w:r>
        <w:rPr>
          <w:rFonts w:ascii="Arial" w:hAnsi="Arial" w:cs="Arial"/>
        </w:rPr>
        <w:t xml:space="preserve"> samen met de andere aandeelhoudende waterschappen</w:t>
      </w:r>
      <w:r w:rsidRPr="008911A5">
        <w:rPr>
          <w:rFonts w:ascii="Arial" w:hAnsi="Arial" w:cs="Arial"/>
        </w:rPr>
        <w:t xml:space="preserve"> te realiseren.</w:t>
      </w:r>
    </w:p>
    <w:p w14:paraId="43201158" w14:textId="6F0BB73D" w:rsidR="00C66EB2" w:rsidRPr="008911A5" w:rsidRDefault="009738F7" w:rsidP="009738F7">
      <w:pPr>
        <w:rPr>
          <w:rFonts w:ascii="Arial" w:hAnsi="Arial" w:cs="Arial"/>
        </w:rPr>
      </w:pPr>
      <w:r>
        <w:rPr>
          <w:rFonts w:ascii="Arial" w:hAnsi="Arial" w:cs="Arial"/>
        </w:rPr>
        <w:t xml:space="preserve">Om zelf concrete stappen te zetten in het terugwinnen van energie en grondstoffen werken we momenteel aan een </w:t>
      </w:r>
      <w:r w:rsidR="00B37EF1" w:rsidRPr="00B37EF1">
        <w:rPr>
          <w:rFonts w:ascii="Arial" w:hAnsi="Arial" w:cs="Arial"/>
          <w:i/>
          <w:iCs/>
        </w:rPr>
        <w:t>m</w:t>
      </w:r>
      <w:r w:rsidRPr="00B37EF1">
        <w:rPr>
          <w:rFonts w:ascii="Arial" w:hAnsi="Arial" w:cs="Arial"/>
          <w:i/>
          <w:iCs/>
        </w:rPr>
        <w:t>asterplan</w:t>
      </w:r>
      <w:r>
        <w:rPr>
          <w:rFonts w:ascii="Arial" w:hAnsi="Arial" w:cs="Arial"/>
        </w:rPr>
        <w:t xml:space="preserve"> voor rwzi Nieuwegein. Op deze zuivering willen </w:t>
      </w:r>
      <w:r w:rsidR="00651791">
        <w:rPr>
          <w:rFonts w:ascii="Arial" w:hAnsi="Arial" w:cs="Arial"/>
        </w:rPr>
        <w:t xml:space="preserve">we </w:t>
      </w:r>
      <w:r>
        <w:rPr>
          <w:rFonts w:ascii="Arial" w:hAnsi="Arial" w:cs="Arial"/>
        </w:rPr>
        <w:t xml:space="preserve">namelijk een slibgisting bouwen waar al ons zuiveringsslib (dus ook van andere zuiveringen) zal worden vergist. Hiermee kunnen we een substantiële hoeveelheid biogas opwekken en de hoeveelheid slib reduceren dat bij de eindverwerking verbrand moet worden. </w:t>
      </w:r>
      <w:r w:rsidR="00651791">
        <w:rPr>
          <w:rFonts w:ascii="Arial" w:hAnsi="Arial" w:cs="Arial"/>
        </w:rPr>
        <w:t>De r</w:t>
      </w:r>
      <w:r>
        <w:rPr>
          <w:rFonts w:ascii="Arial" w:hAnsi="Arial" w:cs="Arial"/>
        </w:rPr>
        <w:t xml:space="preserve">wzi Nieuwegein moet </w:t>
      </w:r>
      <w:r w:rsidR="00651791">
        <w:rPr>
          <w:rFonts w:ascii="Arial" w:hAnsi="Arial" w:cs="Arial"/>
        </w:rPr>
        <w:t xml:space="preserve">hiervoor </w:t>
      </w:r>
      <w:r>
        <w:rPr>
          <w:rFonts w:ascii="Arial" w:hAnsi="Arial" w:cs="Arial"/>
        </w:rPr>
        <w:t xml:space="preserve">worden uitgebreid. Het </w:t>
      </w:r>
      <w:r w:rsidR="00B37EF1">
        <w:rPr>
          <w:rFonts w:ascii="Arial" w:hAnsi="Arial" w:cs="Arial"/>
        </w:rPr>
        <w:t>m</w:t>
      </w:r>
      <w:r>
        <w:rPr>
          <w:rFonts w:ascii="Arial" w:hAnsi="Arial" w:cs="Arial"/>
        </w:rPr>
        <w:t xml:space="preserve">asterplan Nieuwegein willen we eind 2023 ter besluitvorming voorleggen aan het algemeen bestuur. Dit is een soort routekaart die bestaat uit een fasering van meerdere grote projecten met investeringsvoorstellen, die te </w:t>
      </w:r>
      <w:r w:rsidRPr="00A52B3B">
        <w:rPr>
          <w:rFonts w:ascii="Arial" w:hAnsi="Arial" w:cs="Arial"/>
        </w:rPr>
        <w:t xml:space="preserve">zijner tijd separaat ter besluitvorming worden voorgelegd.  </w:t>
      </w:r>
      <w:r w:rsidR="00C66EB2" w:rsidRPr="00A52B3B">
        <w:rPr>
          <w:rFonts w:ascii="Arial" w:hAnsi="Arial" w:cs="Arial"/>
        </w:rPr>
        <w:t>In 2024 wordt het masterplan verder uitgewerkt in concrete projecten, zoals slibgisting, aanpassing van de waterlijn en inpassing op het terrein.</w:t>
      </w:r>
    </w:p>
    <w:p w14:paraId="07E0CF48" w14:textId="77777777" w:rsidR="009738F7" w:rsidRPr="00E37C76" w:rsidRDefault="009738F7" w:rsidP="009738F7">
      <w:pPr>
        <w:rPr>
          <w:rFonts w:ascii="Arial" w:hAnsi="Arial" w:cs="Arial"/>
          <w:b/>
          <w:bCs/>
        </w:rPr>
      </w:pPr>
      <w:r w:rsidRPr="008911A5">
        <w:rPr>
          <w:rFonts w:ascii="Arial" w:hAnsi="Arial" w:cs="Arial"/>
          <w:b/>
        </w:rPr>
        <w:br/>
      </w:r>
      <w:r w:rsidRPr="00E37C76">
        <w:rPr>
          <w:rFonts w:ascii="Arial" w:hAnsi="Arial" w:cs="Arial"/>
          <w:b/>
          <w:bCs/>
        </w:rPr>
        <w:t>Assetmanagement en procesautomatisering</w:t>
      </w:r>
    </w:p>
    <w:p w14:paraId="567CBDBE" w14:textId="42984669" w:rsidR="009738F7" w:rsidRDefault="009738F7" w:rsidP="009738F7">
      <w:pPr>
        <w:rPr>
          <w:rFonts w:ascii="Arial" w:hAnsi="Arial" w:cs="Arial"/>
        </w:rPr>
      </w:pPr>
      <w:r w:rsidRPr="005B612B">
        <w:rPr>
          <w:rFonts w:ascii="Arial" w:hAnsi="Arial" w:cs="Arial"/>
        </w:rPr>
        <w:t xml:space="preserve">Om de </w:t>
      </w:r>
      <w:r>
        <w:rPr>
          <w:rFonts w:ascii="Arial" w:hAnsi="Arial" w:cs="Arial"/>
        </w:rPr>
        <w:t xml:space="preserve">bovenstaande opgaven beter en </w:t>
      </w:r>
      <w:r w:rsidR="00A52B3B">
        <w:rPr>
          <w:rFonts w:ascii="Arial" w:hAnsi="Arial" w:cs="Arial"/>
        </w:rPr>
        <w:t>meer gestructureerd</w:t>
      </w:r>
      <w:r>
        <w:rPr>
          <w:rFonts w:ascii="Arial" w:hAnsi="Arial" w:cs="Arial"/>
        </w:rPr>
        <w:t xml:space="preserve"> op te pakken gaan we meer inzetten op assetmanagement. Met assetmangemet gaan we </w:t>
      </w:r>
      <w:r w:rsidR="00651791">
        <w:rPr>
          <w:rFonts w:ascii="Arial" w:hAnsi="Arial" w:cs="Arial"/>
        </w:rPr>
        <w:t>onder andere</w:t>
      </w:r>
      <w:r>
        <w:rPr>
          <w:rFonts w:ascii="Arial" w:hAnsi="Arial" w:cs="Arial"/>
        </w:rPr>
        <w:t xml:space="preserve"> invulling geven aan s</w:t>
      </w:r>
      <w:r w:rsidRPr="005B612B">
        <w:rPr>
          <w:rFonts w:ascii="Arial" w:hAnsi="Arial" w:cs="Arial"/>
        </w:rPr>
        <w:t>poor 3</w:t>
      </w:r>
      <w:r>
        <w:rPr>
          <w:rFonts w:ascii="Arial" w:hAnsi="Arial" w:cs="Arial"/>
        </w:rPr>
        <w:t xml:space="preserve"> uit de</w:t>
      </w:r>
      <w:r w:rsidRPr="005B612B">
        <w:rPr>
          <w:rFonts w:ascii="Arial" w:hAnsi="Arial" w:cs="Arial"/>
        </w:rPr>
        <w:t xml:space="preserve"> zuiveringsvisie</w:t>
      </w:r>
      <w:r>
        <w:rPr>
          <w:rFonts w:ascii="Arial" w:hAnsi="Arial" w:cs="Arial"/>
        </w:rPr>
        <w:t>. In 2023 stellen we een s</w:t>
      </w:r>
      <w:r w:rsidRPr="005B612B">
        <w:rPr>
          <w:rFonts w:ascii="Arial" w:hAnsi="Arial" w:cs="Arial"/>
        </w:rPr>
        <w:t>trategisch zuiveringsplan</w:t>
      </w:r>
      <w:r>
        <w:rPr>
          <w:rFonts w:ascii="Arial" w:hAnsi="Arial" w:cs="Arial"/>
        </w:rPr>
        <w:t xml:space="preserve"> op. Hierin komen instandhouding van onze assets, ambities uit zuiveringsvisie en externe ontwikkelingen integraal bij elkaar, zodat we een beeld hebben van onze totale opgave (scope en investeringsbudget) uitgezet in de tijd. Hiermee creëren we ook een beeld van de totale opgave voor de realisatie van de Zuiveringsvisie in het programma </w:t>
      </w:r>
      <w:r w:rsidRPr="00525CC2">
        <w:rPr>
          <w:rFonts w:ascii="Arial" w:hAnsi="Arial" w:cs="Arial"/>
          <w:i/>
          <w:iCs/>
        </w:rPr>
        <w:t>Circulaire Waterketen</w:t>
      </w:r>
      <w:r>
        <w:rPr>
          <w:rFonts w:ascii="Arial" w:hAnsi="Arial" w:cs="Arial"/>
        </w:rPr>
        <w:t xml:space="preserve">. </w:t>
      </w:r>
    </w:p>
    <w:p w14:paraId="1BFF776E" w14:textId="4D59656C" w:rsidR="005120D1" w:rsidRPr="009738F7" w:rsidRDefault="009738F7" w:rsidP="009738F7">
      <w:pPr>
        <w:rPr>
          <w:rFonts w:ascii="Arial" w:hAnsi="Arial" w:cs="Arial"/>
        </w:rPr>
      </w:pPr>
      <w:r>
        <w:rPr>
          <w:rFonts w:ascii="Arial" w:hAnsi="Arial" w:cs="Arial"/>
        </w:rPr>
        <w:t xml:space="preserve">Om de beheerorganisatie op het gebied van de procesautomatisering (voor zowel Zuiver als Waterbeheer) te </w:t>
      </w:r>
      <w:r w:rsidRPr="00A52B3B">
        <w:rPr>
          <w:rFonts w:ascii="Arial" w:hAnsi="Arial" w:cs="Arial"/>
        </w:rPr>
        <w:t>versterken wordt in 2023 een begin gemaakt met het opstellen van beleid</w:t>
      </w:r>
      <w:r w:rsidR="00A42886" w:rsidRPr="00A52B3B">
        <w:rPr>
          <w:rFonts w:ascii="Arial" w:hAnsi="Arial" w:cs="Arial"/>
        </w:rPr>
        <w:t>. Dit beleid wordt vertaald</w:t>
      </w:r>
      <w:r w:rsidR="00C57EB8" w:rsidRPr="00A52B3B">
        <w:rPr>
          <w:rFonts w:ascii="Arial" w:hAnsi="Arial" w:cs="Arial"/>
        </w:rPr>
        <w:t xml:space="preserve"> </w:t>
      </w:r>
      <w:r w:rsidRPr="00A52B3B">
        <w:rPr>
          <w:rFonts w:ascii="Arial" w:hAnsi="Arial" w:cs="Arial"/>
        </w:rPr>
        <w:t xml:space="preserve">naar procedures in het kader van de Baseline Informatiebeveiliging Overheid (BIO). Daarnaast zal de professionaliteit van het operationeel beheer van de procesautomatisering </w:t>
      </w:r>
      <w:r w:rsidR="00663DBA" w:rsidRPr="00A52B3B">
        <w:rPr>
          <w:rFonts w:ascii="Arial" w:hAnsi="Arial" w:cs="Arial"/>
        </w:rPr>
        <w:t xml:space="preserve">in 2023 en 2024 </w:t>
      </w:r>
      <w:r w:rsidRPr="00A52B3B">
        <w:rPr>
          <w:rFonts w:ascii="Arial" w:hAnsi="Arial" w:cs="Arial"/>
        </w:rPr>
        <w:t>verder worden gebracht</w:t>
      </w:r>
      <w:r>
        <w:rPr>
          <w:rFonts w:ascii="Arial" w:hAnsi="Arial" w:cs="Arial"/>
        </w:rPr>
        <w:t>.</w:t>
      </w:r>
      <w:bookmarkEnd w:id="10"/>
      <w:r w:rsidR="005120D1">
        <w:rPr>
          <w:rFonts w:ascii="Arial" w:hAnsi="Arial" w:cs="Arial"/>
        </w:rPr>
        <w:br w:type="page"/>
      </w:r>
    </w:p>
    <w:p w14:paraId="76B3B2AE" w14:textId="3E647263" w:rsidR="00005DA8" w:rsidRDefault="00005DA8" w:rsidP="00005DA8">
      <w:pPr>
        <w:pStyle w:val="VJN-kop1"/>
        <w:numPr>
          <w:ilvl w:val="0"/>
          <w:numId w:val="4"/>
        </w:numPr>
        <w:ind w:left="0"/>
        <w:rPr>
          <w:rFonts w:ascii="Arial" w:hAnsi="Arial" w:cs="Arial"/>
        </w:rPr>
      </w:pPr>
      <w:bookmarkStart w:id="11" w:name="_Toc131608225"/>
      <w:r>
        <w:rPr>
          <w:rFonts w:ascii="Arial" w:hAnsi="Arial" w:cs="Arial"/>
        </w:rPr>
        <w:t>Bestuur &amp; Organisatie</w:t>
      </w:r>
      <w:bookmarkEnd w:id="11"/>
    </w:p>
    <w:p w14:paraId="096BDE7F" w14:textId="4A843F0F" w:rsidR="0012023A" w:rsidRDefault="0012023A" w:rsidP="00005DA8">
      <w:pPr>
        <w:pStyle w:val="Kop3"/>
        <w:rPr>
          <w:rFonts w:ascii="Arial" w:hAnsi="Arial" w:cs="Arial"/>
        </w:rPr>
      </w:pPr>
    </w:p>
    <w:p w14:paraId="4E73F8FE" w14:textId="0682A716" w:rsidR="001875B8" w:rsidRPr="00430682" w:rsidRDefault="001875B8" w:rsidP="001875B8">
      <w:pPr>
        <w:rPr>
          <w:rStyle w:val="Subtielebenadrukking"/>
          <w:rFonts w:ascii="Arial" w:hAnsi="Arial" w:cs="Arial"/>
        </w:rPr>
      </w:pPr>
      <w:r w:rsidRPr="00430682">
        <w:rPr>
          <w:rStyle w:val="Subtielebenadrukking"/>
          <w:rFonts w:ascii="Arial" w:hAnsi="Arial" w:cs="Arial"/>
        </w:rPr>
        <w:t xml:space="preserve">In dit hoofdstuk besteden we aandacht aan de volgende </w:t>
      </w:r>
      <w:r w:rsidR="00FB41F1" w:rsidRPr="00430682">
        <w:rPr>
          <w:rStyle w:val="Subtielebenadrukking"/>
          <w:rFonts w:ascii="Arial" w:hAnsi="Arial" w:cs="Arial"/>
        </w:rPr>
        <w:t>dynamische opgaven</w:t>
      </w:r>
      <w:r w:rsidRPr="00430682">
        <w:rPr>
          <w:rStyle w:val="Subtielebenadrukking"/>
          <w:rFonts w:ascii="Arial" w:hAnsi="Arial" w:cs="Arial"/>
        </w:rPr>
        <w:t xml:space="preserve">: </w:t>
      </w:r>
      <w:r w:rsidR="00B02BA5" w:rsidRPr="00430682">
        <w:rPr>
          <w:rStyle w:val="Subtielebenadrukking"/>
          <w:rFonts w:ascii="Arial" w:hAnsi="Arial" w:cs="Arial"/>
        </w:rPr>
        <w:t>W</w:t>
      </w:r>
      <w:r w:rsidRPr="00430682">
        <w:rPr>
          <w:rStyle w:val="Subtielebenadrukking"/>
          <w:rFonts w:ascii="Arial" w:hAnsi="Arial" w:cs="Arial"/>
        </w:rPr>
        <w:t xml:space="preserve">aterbewust leven, </w:t>
      </w:r>
      <w:r w:rsidR="00B02BA5" w:rsidRPr="00430682">
        <w:rPr>
          <w:rStyle w:val="Subtielebenadrukking"/>
          <w:rFonts w:ascii="Arial" w:hAnsi="Arial" w:cs="Arial"/>
        </w:rPr>
        <w:t>D</w:t>
      </w:r>
      <w:r w:rsidRPr="00430682">
        <w:rPr>
          <w:rStyle w:val="Subtielebenadrukking"/>
          <w:rFonts w:ascii="Arial" w:hAnsi="Arial" w:cs="Arial"/>
        </w:rPr>
        <w:t xml:space="preserve">uurzaamheid, </w:t>
      </w:r>
      <w:r w:rsidR="00B02BA5" w:rsidRPr="00430682">
        <w:rPr>
          <w:rStyle w:val="Subtielebenadrukking"/>
          <w:rFonts w:ascii="Arial" w:hAnsi="Arial" w:cs="Arial"/>
        </w:rPr>
        <w:t>D</w:t>
      </w:r>
      <w:r w:rsidRPr="00430682">
        <w:rPr>
          <w:rStyle w:val="Subtielebenadrukking"/>
          <w:rFonts w:ascii="Arial" w:hAnsi="Arial" w:cs="Arial"/>
        </w:rPr>
        <w:t xml:space="preserve">igitale transformatie en Omgevingswet en </w:t>
      </w:r>
      <w:r w:rsidR="00303C6E" w:rsidRPr="00430682">
        <w:rPr>
          <w:rStyle w:val="Subtielebenadrukking"/>
          <w:rFonts w:ascii="Arial" w:hAnsi="Arial" w:cs="Arial"/>
        </w:rPr>
        <w:t>r</w:t>
      </w:r>
      <w:r w:rsidRPr="00430682">
        <w:rPr>
          <w:rStyle w:val="Subtielebenadrukking"/>
          <w:rFonts w:ascii="Arial" w:hAnsi="Arial" w:cs="Arial"/>
        </w:rPr>
        <w:t xml:space="preserve">uimtelijke </w:t>
      </w:r>
      <w:r w:rsidR="00303C6E" w:rsidRPr="00430682">
        <w:rPr>
          <w:rStyle w:val="Subtielebenadrukking"/>
          <w:rFonts w:ascii="Arial" w:hAnsi="Arial" w:cs="Arial"/>
        </w:rPr>
        <w:t>o</w:t>
      </w:r>
      <w:r w:rsidRPr="00430682">
        <w:rPr>
          <w:rStyle w:val="Subtielebenadrukking"/>
          <w:rFonts w:ascii="Arial" w:hAnsi="Arial" w:cs="Arial"/>
        </w:rPr>
        <w:t>rdening</w:t>
      </w:r>
      <w:r w:rsidR="00303C6E" w:rsidRPr="00430682">
        <w:rPr>
          <w:rStyle w:val="Subtielebenadrukking"/>
          <w:rFonts w:ascii="Arial" w:hAnsi="Arial" w:cs="Arial"/>
        </w:rPr>
        <w:t>.</w:t>
      </w:r>
      <w:r w:rsidR="00B02BA5" w:rsidRPr="00430682">
        <w:rPr>
          <w:rStyle w:val="Subtielebenadrukking"/>
          <w:rFonts w:ascii="Arial" w:hAnsi="Arial" w:cs="Arial"/>
        </w:rPr>
        <w:t xml:space="preserve"> Bij dynamische opgaven zonder significante (koers)wijzigingen is alleen een samenvatting te lezen van de stand van zaken. Andere dynamische opgaven zijn wel uitgebreider beschreven.</w:t>
      </w:r>
    </w:p>
    <w:p w14:paraId="6A5502FD" w14:textId="77777777" w:rsidR="001875B8" w:rsidRPr="00B02BA5" w:rsidRDefault="001875B8" w:rsidP="00B02BA5"/>
    <w:p w14:paraId="66DABE76" w14:textId="6722253F" w:rsidR="00005DA8" w:rsidRDefault="0012023A" w:rsidP="00005DA8">
      <w:pPr>
        <w:pStyle w:val="Kop3"/>
        <w:rPr>
          <w:rFonts w:ascii="Arial" w:hAnsi="Arial" w:cs="Arial"/>
        </w:rPr>
      </w:pPr>
      <w:bookmarkStart w:id="12" w:name="_Toc131608226"/>
      <w:r>
        <w:rPr>
          <w:rFonts w:ascii="Arial" w:hAnsi="Arial" w:cs="Arial"/>
        </w:rPr>
        <w:t xml:space="preserve">3.1 </w:t>
      </w:r>
      <w:r w:rsidR="00005DA8" w:rsidRPr="006011EF">
        <w:rPr>
          <w:rFonts w:ascii="Arial" w:hAnsi="Arial" w:cs="Arial"/>
        </w:rPr>
        <w:t>Waterbewust leven</w:t>
      </w:r>
      <w:bookmarkEnd w:id="12"/>
    </w:p>
    <w:p w14:paraId="2A9EB173" w14:textId="60400B85" w:rsidR="006E64E0" w:rsidRDefault="006E64E0" w:rsidP="006E64E0">
      <w:pPr>
        <w:rPr>
          <w:rFonts w:ascii="Arial" w:eastAsia="Calibri" w:hAnsi="Arial" w:cs="Arial"/>
          <w:szCs w:val="20"/>
        </w:rPr>
      </w:pPr>
      <w:r>
        <w:rPr>
          <w:rFonts w:ascii="Arial" w:eastAsia="Calibri" w:hAnsi="Arial" w:cs="Arial"/>
          <w:szCs w:val="20"/>
        </w:rPr>
        <w:t>Wateroverlast, droogte, hitte en de risico’s van een overstroming maken deel uit van ons leven in de Nederlandse delta en vormen een steeds urgenter maatschappelijk klimaatvraagstuk. Daarop inspelen doen en kunnen we niet meer alleen. De ambitie, verwoord in het Waterbeheerprogramma, is om de actieve betrokkenheid van anderen bij onze wateropgaven te vergroten. Daarvoor is het nodig dat bewoners en onze partners beseffen dat schoon, veilig en voldoende water niet vanzelfsprekend is. Dat bewoners gestimuleerd wordt om zelf actief aan de slag gaan. In onze communicatie gaan we de nieuwe landelijke publieksaanpak van de Unie van Waterschappen gebruiken.</w:t>
      </w:r>
    </w:p>
    <w:p w14:paraId="250A5821" w14:textId="77777777" w:rsidR="006E64E0" w:rsidRDefault="006E64E0" w:rsidP="006E64E0">
      <w:pPr>
        <w:rPr>
          <w:rFonts w:ascii="Arial" w:eastAsia="Calibri" w:hAnsi="Arial" w:cs="Arial"/>
          <w:szCs w:val="20"/>
          <w:u w:val="single"/>
        </w:rPr>
      </w:pPr>
    </w:p>
    <w:p w14:paraId="18E3AB2E" w14:textId="77777777" w:rsidR="006E64E0" w:rsidRPr="00E37C76" w:rsidRDefault="006E64E0" w:rsidP="006E64E0">
      <w:pPr>
        <w:rPr>
          <w:rFonts w:ascii="Arial" w:hAnsi="Arial" w:cs="Arial"/>
          <w:b/>
          <w:bCs/>
          <w:szCs w:val="20"/>
        </w:rPr>
      </w:pPr>
      <w:r w:rsidRPr="00E37C76">
        <w:rPr>
          <w:rFonts w:ascii="Arial" w:eastAsia="Calibri" w:hAnsi="Arial" w:cs="Arial"/>
          <w:b/>
          <w:bCs/>
          <w:szCs w:val="20"/>
        </w:rPr>
        <w:t>Betrokken bewoners en partners</w:t>
      </w:r>
    </w:p>
    <w:p w14:paraId="712AB83C" w14:textId="7C3C4918" w:rsidR="006E64E0" w:rsidRDefault="006E64E0" w:rsidP="006E64E0">
      <w:pPr>
        <w:rPr>
          <w:rFonts w:ascii="Arial" w:eastAsia="Calibri" w:hAnsi="Arial" w:cs="Arial"/>
          <w:szCs w:val="20"/>
        </w:rPr>
      </w:pPr>
      <w:r>
        <w:rPr>
          <w:rFonts w:ascii="Arial" w:eastAsia="Calibri" w:hAnsi="Arial" w:cs="Arial"/>
          <w:szCs w:val="20"/>
        </w:rPr>
        <w:t xml:space="preserve">Wij werken met bewoners aan een klimaatbestendige leefomgeving met schoon en voldoende water. Het </w:t>
      </w:r>
      <w:proofErr w:type="spellStart"/>
      <w:r w:rsidRPr="00525CC2">
        <w:rPr>
          <w:rFonts w:ascii="Arial" w:eastAsia="Calibri" w:hAnsi="Arial" w:cs="Arial"/>
          <w:i/>
          <w:iCs/>
          <w:szCs w:val="20"/>
        </w:rPr>
        <w:t>citizen</w:t>
      </w:r>
      <w:proofErr w:type="spellEnd"/>
      <w:r w:rsidRPr="00525CC2">
        <w:rPr>
          <w:rFonts w:ascii="Arial" w:eastAsia="Calibri" w:hAnsi="Arial" w:cs="Arial"/>
          <w:i/>
          <w:iCs/>
          <w:szCs w:val="20"/>
        </w:rPr>
        <w:t xml:space="preserve"> </w:t>
      </w:r>
      <w:proofErr w:type="spellStart"/>
      <w:r w:rsidRPr="00525CC2">
        <w:rPr>
          <w:rFonts w:ascii="Arial" w:eastAsia="Calibri" w:hAnsi="Arial" w:cs="Arial"/>
          <w:i/>
          <w:iCs/>
          <w:szCs w:val="20"/>
        </w:rPr>
        <w:t>science</w:t>
      </w:r>
      <w:proofErr w:type="spellEnd"/>
      <w:r>
        <w:rPr>
          <w:rFonts w:ascii="Arial" w:eastAsia="Calibri" w:hAnsi="Arial" w:cs="Arial"/>
          <w:szCs w:val="20"/>
        </w:rPr>
        <w:t xml:space="preserve">-project is een lopende activiteit vanuit het programma </w:t>
      </w:r>
      <w:r w:rsidRPr="00525CC2">
        <w:rPr>
          <w:rFonts w:ascii="Arial" w:eastAsia="Calibri" w:hAnsi="Arial" w:cs="Arial"/>
          <w:i/>
          <w:iCs/>
          <w:szCs w:val="20"/>
        </w:rPr>
        <w:t xml:space="preserve">Gezond </w:t>
      </w:r>
      <w:r w:rsidR="00525CC2" w:rsidRPr="00525CC2">
        <w:rPr>
          <w:rFonts w:ascii="Arial" w:eastAsia="Calibri" w:hAnsi="Arial" w:cs="Arial"/>
          <w:i/>
          <w:iCs/>
          <w:szCs w:val="20"/>
        </w:rPr>
        <w:t>w</w:t>
      </w:r>
      <w:r w:rsidRPr="00525CC2">
        <w:rPr>
          <w:rFonts w:ascii="Arial" w:eastAsia="Calibri" w:hAnsi="Arial" w:cs="Arial"/>
          <w:i/>
          <w:iCs/>
          <w:szCs w:val="20"/>
        </w:rPr>
        <w:t>ater</w:t>
      </w:r>
      <w:r>
        <w:rPr>
          <w:rFonts w:ascii="Arial" w:eastAsia="Calibri" w:hAnsi="Arial" w:cs="Arial"/>
          <w:szCs w:val="20"/>
        </w:rPr>
        <w:t xml:space="preserve"> die laat zien hoe het waterschap met actieve bewoners en agrariërs samenwerkt aan onze doelen. De ambitie voor de komende jaren is om </w:t>
      </w:r>
      <w:proofErr w:type="spellStart"/>
      <w:r w:rsidRPr="00525CC2">
        <w:rPr>
          <w:rFonts w:ascii="Arial" w:eastAsia="Calibri" w:hAnsi="Arial" w:cs="Arial"/>
          <w:i/>
          <w:iCs/>
          <w:szCs w:val="20"/>
        </w:rPr>
        <w:t>citizen</w:t>
      </w:r>
      <w:proofErr w:type="spellEnd"/>
      <w:r w:rsidRPr="00525CC2">
        <w:rPr>
          <w:rFonts w:ascii="Arial" w:eastAsia="Calibri" w:hAnsi="Arial" w:cs="Arial"/>
          <w:i/>
          <w:iCs/>
          <w:szCs w:val="20"/>
        </w:rPr>
        <w:t xml:space="preserve"> </w:t>
      </w:r>
      <w:proofErr w:type="spellStart"/>
      <w:r w:rsidRPr="00525CC2">
        <w:rPr>
          <w:rFonts w:ascii="Arial" w:eastAsia="Calibri" w:hAnsi="Arial" w:cs="Arial"/>
          <w:i/>
          <w:iCs/>
          <w:szCs w:val="20"/>
        </w:rPr>
        <w:t>science</w:t>
      </w:r>
      <w:proofErr w:type="spellEnd"/>
      <w:r>
        <w:rPr>
          <w:rFonts w:ascii="Arial" w:eastAsia="Calibri" w:hAnsi="Arial" w:cs="Arial"/>
          <w:szCs w:val="20"/>
        </w:rPr>
        <w:t xml:space="preserve"> in stedelijk gebied verder uit te rollen samen met gemeenten. </w:t>
      </w:r>
    </w:p>
    <w:p w14:paraId="0EEABC4D" w14:textId="77777777" w:rsidR="006E64E0" w:rsidRDefault="006E64E0" w:rsidP="006E64E0">
      <w:pPr>
        <w:rPr>
          <w:rFonts w:ascii="Arial" w:eastAsia="Calibri" w:hAnsi="Arial" w:cs="Arial"/>
          <w:szCs w:val="20"/>
        </w:rPr>
      </w:pPr>
    </w:p>
    <w:p w14:paraId="5E469C07" w14:textId="55F2282E" w:rsidR="006E64E0" w:rsidRDefault="006E64E0" w:rsidP="006E64E0">
      <w:pPr>
        <w:rPr>
          <w:rFonts w:ascii="Arial" w:eastAsia="Calibri" w:hAnsi="Arial" w:cs="Arial"/>
          <w:szCs w:val="20"/>
        </w:rPr>
      </w:pPr>
      <w:r>
        <w:rPr>
          <w:rFonts w:ascii="Arial" w:eastAsia="Calibri" w:hAnsi="Arial" w:cs="Arial"/>
          <w:szCs w:val="20"/>
        </w:rPr>
        <w:t xml:space="preserve">Ook op het thema </w:t>
      </w:r>
      <w:r w:rsidR="00525CC2">
        <w:rPr>
          <w:rFonts w:ascii="Arial" w:eastAsia="Calibri" w:hAnsi="Arial" w:cs="Arial"/>
          <w:szCs w:val="20"/>
        </w:rPr>
        <w:t>k</w:t>
      </w:r>
      <w:r>
        <w:rPr>
          <w:rFonts w:ascii="Arial" w:eastAsia="Calibri" w:hAnsi="Arial" w:cs="Arial"/>
          <w:szCs w:val="20"/>
        </w:rPr>
        <w:t>limaatadaptatie continueren we de samenwerking, via het Netwerk Water en Klimaat. Het waterschap blijft aanjager voor campagnes en we vervullen een verbindende rol tussen gemeenten en andere partijen. De ambitie is om meer klimaatpleinen in de tuincentra en bouwmarkten te realiseren, jongeren te betrekken en het handelingsperspectief voor bewoners van nieuwbouw woningen te vergroten.</w:t>
      </w:r>
    </w:p>
    <w:p w14:paraId="55DCB260" w14:textId="77777777" w:rsidR="006E64E0" w:rsidRDefault="006E64E0" w:rsidP="006E64E0">
      <w:pPr>
        <w:rPr>
          <w:rFonts w:ascii="Arial" w:eastAsia="Calibri" w:hAnsi="Arial" w:cs="Arial"/>
          <w:szCs w:val="20"/>
        </w:rPr>
      </w:pPr>
    </w:p>
    <w:p w14:paraId="28A67522" w14:textId="4DE3AD67" w:rsidR="006E64E0" w:rsidRPr="00A52B3B" w:rsidRDefault="00202257" w:rsidP="00202257">
      <w:pPr>
        <w:rPr>
          <w:rFonts w:ascii="Arial" w:eastAsia="Calibri" w:hAnsi="Arial" w:cs="Arial"/>
          <w:szCs w:val="20"/>
        </w:rPr>
      </w:pPr>
      <w:r w:rsidRPr="00A52B3B">
        <w:rPr>
          <w:rFonts w:ascii="Arial" w:eastAsia="Calibri" w:hAnsi="Arial" w:cs="Arial"/>
          <w:szCs w:val="20"/>
        </w:rPr>
        <w:t xml:space="preserve">We blijven bewoners stimuleren met onze subsidieregeling </w:t>
      </w:r>
      <w:hyperlink r:id="rId11" w:history="1">
        <w:r w:rsidRPr="00A52B3B">
          <w:rPr>
            <w:rStyle w:val="Hyperlink"/>
            <w:rFonts w:ascii="Arial" w:eastAsia="Calibri" w:hAnsi="Arial" w:cs="Arial"/>
            <w:szCs w:val="20"/>
          </w:rPr>
          <w:t>Blauwe Bewonersinitiatieven</w:t>
        </w:r>
      </w:hyperlink>
      <w:r w:rsidRPr="00A52B3B">
        <w:rPr>
          <w:rFonts w:ascii="Arial" w:eastAsia="Calibri" w:hAnsi="Arial" w:cs="Arial"/>
          <w:szCs w:val="20"/>
        </w:rPr>
        <w:t>. We helpen zo buurtinitiatieven die zorgen voor het vergroten van duurzaam waterbeheer en waterbewustzijn.</w:t>
      </w:r>
      <w:r w:rsidR="00006081" w:rsidRPr="00A52B3B">
        <w:rPr>
          <w:rFonts w:ascii="Arial" w:eastAsia="Calibri" w:hAnsi="Arial" w:cs="Arial"/>
          <w:szCs w:val="20"/>
        </w:rPr>
        <w:t xml:space="preserve"> </w:t>
      </w:r>
      <w:r w:rsidRPr="00A52B3B">
        <w:rPr>
          <w:rFonts w:ascii="Arial" w:eastAsia="Calibri" w:hAnsi="Arial" w:cs="Arial"/>
          <w:szCs w:val="20"/>
        </w:rPr>
        <w:t xml:space="preserve">Met de </w:t>
      </w:r>
      <w:hyperlink r:id="rId12" w:history="1">
        <w:r w:rsidRPr="00A52B3B">
          <w:rPr>
            <w:rStyle w:val="Hyperlink"/>
            <w:rFonts w:ascii="Arial" w:eastAsia="Calibri" w:hAnsi="Arial" w:cs="Arial"/>
            <w:szCs w:val="20"/>
          </w:rPr>
          <w:t>Impulsregeling Water in de Leefomgeving</w:t>
        </w:r>
      </w:hyperlink>
      <w:r w:rsidRPr="00A52B3B">
        <w:rPr>
          <w:rFonts w:ascii="Arial" w:eastAsia="Calibri" w:hAnsi="Arial" w:cs="Arial"/>
          <w:szCs w:val="20"/>
        </w:rPr>
        <w:t xml:space="preserve"> stimuleren we gemeenten om aan de slag te gaan met water in het stedelijk gebied. Gemeenten kunnen een financiële bijdrage krijgen voor projecten die de waterkwaliteit en ecologie verbeteren (gezond water) en de gevolgen van extreme regen, droogte en hitte verminderen (klimaatadaptatie). Ook kunnen zij extra maatregelen treffen om regenwater af te koppelen van de riolering - Circulaire waterketen is onderdeel van regeling. Daarbij versterken we tegelijk de bewustwording over water en klimaatadaptatie bij bewoners.</w:t>
      </w:r>
    </w:p>
    <w:p w14:paraId="30B38033" w14:textId="77777777" w:rsidR="00202257" w:rsidRPr="00A52B3B" w:rsidRDefault="00202257" w:rsidP="00202257">
      <w:pPr>
        <w:rPr>
          <w:rFonts w:ascii="Arial" w:hAnsi="Arial" w:cs="Arial"/>
          <w:b/>
          <w:color w:val="2E74B5" w:themeColor="accent1" w:themeShade="BF"/>
          <w:szCs w:val="20"/>
        </w:rPr>
      </w:pPr>
    </w:p>
    <w:p w14:paraId="14E86E19" w14:textId="340B2476" w:rsidR="006E64E0" w:rsidRPr="00A52B3B" w:rsidRDefault="00900F1E" w:rsidP="006E64E0">
      <w:pPr>
        <w:rPr>
          <w:rFonts w:ascii="Arial" w:hAnsi="Arial" w:cs="Arial"/>
          <w:b/>
          <w:bCs/>
          <w:szCs w:val="20"/>
        </w:rPr>
      </w:pPr>
      <w:r w:rsidRPr="00A52B3B">
        <w:rPr>
          <w:rFonts w:ascii="Arial" w:eastAsia="Calibri" w:hAnsi="Arial" w:cs="Arial"/>
          <w:b/>
          <w:bCs/>
          <w:szCs w:val="20"/>
        </w:rPr>
        <w:t>Samenwerking en educatie</w:t>
      </w:r>
    </w:p>
    <w:p w14:paraId="33D47945" w14:textId="06C4FAFF" w:rsidR="006E64E0" w:rsidRDefault="006E64E0" w:rsidP="006E64E0">
      <w:pPr>
        <w:rPr>
          <w:rFonts w:ascii="Arial" w:eastAsia="Calibri" w:hAnsi="Arial" w:cs="Arial"/>
          <w:szCs w:val="20"/>
        </w:rPr>
      </w:pPr>
      <w:r w:rsidRPr="00A52B3B">
        <w:rPr>
          <w:rFonts w:ascii="Arial" w:eastAsia="Calibri" w:hAnsi="Arial" w:cs="Arial"/>
          <w:szCs w:val="20"/>
        </w:rPr>
        <w:t xml:space="preserve">Waterbewust leven loopt als een rode draad door onze </w:t>
      </w:r>
      <w:r w:rsidR="00900F1E" w:rsidRPr="00A52B3B">
        <w:rPr>
          <w:rFonts w:ascii="Arial" w:eastAsia="Calibri" w:hAnsi="Arial" w:cs="Arial"/>
          <w:szCs w:val="20"/>
        </w:rPr>
        <w:t>dynamische o</w:t>
      </w:r>
      <w:r w:rsidR="00900F1E">
        <w:rPr>
          <w:rFonts w:ascii="Arial" w:eastAsia="Calibri" w:hAnsi="Arial" w:cs="Arial"/>
          <w:szCs w:val="20"/>
        </w:rPr>
        <w:t>pgaven</w:t>
      </w:r>
      <w:r>
        <w:rPr>
          <w:rFonts w:ascii="Arial" w:eastAsia="Calibri" w:hAnsi="Arial" w:cs="Arial"/>
          <w:szCs w:val="20"/>
        </w:rPr>
        <w:t xml:space="preserve">, programma’s en projecten. Vanuit de dynamische opgave </w:t>
      </w:r>
      <w:r w:rsidRPr="00525CC2">
        <w:rPr>
          <w:rFonts w:ascii="Arial" w:eastAsia="Calibri" w:hAnsi="Arial" w:cs="Arial"/>
          <w:i/>
          <w:iCs/>
          <w:szCs w:val="20"/>
        </w:rPr>
        <w:t>Waterbewust leven</w:t>
      </w:r>
      <w:r>
        <w:rPr>
          <w:rFonts w:ascii="Arial" w:eastAsia="Calibri" w:hAnsi="Arial" w:cs="Arial"/>
          <w:szCs w:val="20"/>
        </w:rPr>
        <w:t xml:space="preserve"> zoeken we vooral de synergie op en haken aan bij lopende ontwikkelingen. Niet alleen tussen de programma’s </w:t>
      </w:r>
      <w:r w:rsidRPr="00525CC2">
        <w:rPr>
          <w:rFonts w:ascii="Arial" w:eastAsia="Calibri" w:hAnsi="Arial" w:cs="Arial"/>
          <w:i/>
          <w:iCs/>
          <w:szCs w:val="20"/>
        </w:rPr>
        <w:t>Gezond water</w:t>
      </w:r>
      <w:r>
        <w:rPr>
          <w:rFonts w:ascii="Arial" w:eastAsia="Calibri" w:hAnsi="Arial" w:cs="Arial"/>
          <w:szCs w:val="20"/>
        </w:rPr>
        <w:t xml:space="preserve"> en </w:t>
      </w:r>
      <w:r w:rsidRPr="00525CC2">
        <w:rPr>
          <w:rFonts w:ascii="Arial" w:eastAsia="Calibri" w:hAnsi="Arial" w:cs="Arial"/>
          <w:i/>
          <w:iCs/>
          <w:szCs w:val="20"/>
        </w:rPr>
        <w:t>Klimaatadaptatie</w:t>
      </w:r>
      <w:r>
        <w:rPr>
          <w:rFonts w:ascii="Arial" w:eastAsia="Calibri" w:hAnsi="Arial" w:cs="Arial"/>
          <w:szCs w:val="20"/>
        </w:rPr>
        <w:t xml:space="preserve">, maar ook met watererfgoed, de crisisorganisatie en het nieuwe programma </w:t>
      </w:r>
      <w:r w:rsidRPr="00525CC2">
        <w:rPr>
          <w:rFonts w:ascii="Arial" w:eastAsia="Calibri" w:hAnsi="Arial" w:cs="Arial"/>
          <w:i/>
          <w:iCs/>
          <w:szCs w:val="20"/>
        </w:rPr>
        <w:t xml:space="preserve">Circulaire </w:t>
      </w:r>
      <w:r w:rsidR="004C304C">
        <w:rPr>
          <w:rFonts w:ascii="Arial" w:eastAsia="Calibri" w:hAnsi="Arial" w:cs="Arial"/>
          <w:i/>
          <w:iCs/>
          <w:szCs w:val="20"/>
        </w:rPr>
        <w:t>waterketen</w:t>
      </w:r>
      <w:r>
        <w:rPr>
          <w:rFonts w:ascii="Arial" w:eastAsia="Calibri" w:hAnsi="Arial" w:cs="Arial"/>
          <w:szCs w:val="20"/>
        </w:rPr>
        <w:t xml:space="preserve">. </w:t>
      </w:r>
    </w:p>
    <w:p w14:paraId="793D0AC7" w14:textId="77777777" w:rsidR="006E64E0" w:rsidRDefault="006E64E0" w:rsidP="006E64E0">
      <w:pPr>
        <w:rPr>
          <w:rFonts w:ascii="Arial" w:eastAsia="Calibri" w:hAnsi="Arial" w:cs="Arial"/>
          <w:szCs w:val="20"/>
        </w:rPr>
      </w:pPr>
    </w:p>
    <w:p w14:paraId="35D375C5" w14:textId="3AA1B2CF" w:rsidR="006E64E0" w:rsidRDefault="006E64E0" w:rsidP="006E64E0">
      <w:pPr>
        <w:rPr>
          <w:rFonts w:ascii="Arial" w:eastAsia="Calibri" w:hAnsi="Arial" w:cs="Arial"/>
          <w:szCs w:val="20"/>
        </w:rPr>
      </w:pPr>
      <w:r>
        <w:rPr>
          <w:rFonts w:ascii="Arial" w:eastAsia="Calibri" w:hAnsi="Arial" w:cs="Arial"/>
          <w:szCs w:val="20"/>
        </w:rPr>
        <w:t xml:space="preserve">Met historische kaarten, locaties en activiteiten laten we ons </w:t>
      </w:r>
      <w:r w:rsidR="00525CC2">
        <w:rPr>
          <w:rFonts w:ascii="Arial" w:eastAsia="Calibri" w:hAnsi="Arial" w:cs="Arial"/>
          <w:szCs w:val="20"/>
        </w:rPr>
        <w:t>w</w:t>
      </w:r>
      <w:r>
        <w:rPr>
          <w:rFonts w:ascii="Arial" w:eastAsia="Calibri" w:hAnsi="Arial" w:cs="Arial"/>
          <w:szCs w:val="20"/>
        </w:rPr>
        <w:t xml:space="preserve">atererfgoed zien. We vertellen over onze watergeschiedenis waarom dat toen en nu nog invloed heeft op onze omgeving. </w:t>
      </w:r>
      <w:r w:rsidR="00B52210">
        <w:rPr>
          <w:rFonts w:ascii="Arial" w:eastAsia="Calibri" w:hAnsi="Arial" w:cs="Arial"/>
          <w:szCs w:val="20"/>
        </w:rPr>
        <w:t>De historie is e</w:t>
      </w:r>
      <w:r>
        <w:rPr>
          <w:rFonts w:ascii="Arial" w:eastAsia="Calibri" w:hAnsi="Arial" w:cs="Arial"/>
          <w:szCs w:val="20"/>
        </w:rPr>
        <w:t>en mooie aanleiding om het werk van het waterschap nu en in de toekomst te laten zien en het waterbewustzijn zo te vergroten.</w:t>
      </w:r>
    </w:p>
    <w:p w14:paraId="7742424E" w14:textId="77777777" w:rsidR="006E64E0" w:rsidRDefault="006E64E0" w:rsidP="006E64E0">
      <w:pPr>
        <w:rPr>
          <w:rFonts w:ascii="Arial" w:eastAsia="Calibri" w:hAnsi="Arial" w:cs="Arial"/>
          <w:szCs w:val="20"/>
        </w:rPr>
      </w:pPr>
    </w:p>
    <w:p w14:paraId="0C59DB9D" w14:textId="42BE661C" w:rsidR="006E64E0" w:rsidRDefault="006E64E0" w:rsidP="006E64E0">
      <w:pPr>
        <w:rPr>
          <w:rFonts w:ascii="Arial" w:eastAsia="Calibri" w:hAnsi="Arial" w:cs="Arial"/>
          <w:szCs w:val="20"/>
        </w:rPr>
      </w:pPr>
      <w:r>
        <w:rPr>
          <w:rFonts w:ascii="Arial" w:eastAsia="Calibri" w:hAnsi="Arial" w:cs="Arial"/>
          <w:szCs w:val="20"/>
        </w:rPr>
        <w:t xml:space="preserve">Vanuit de crisisorganisatie werken we aan het vergroten van zelfredzaamheid na een dijkdoorbraak, samen met de Veiligheidsregio. Niet voor niets heeft waterbewustzijn landelijk een prominente plek gekregen bij het thema </w:t>
      </w:r>
      <w:proofErr w:type="spellStart"/>
      <w:r w:rsidR="00B52210" w:rsidRPr="00B52210">
        <w:rPr>
          <w:rFonts w:ascii="Arial" w:eastAsia="Calibri" w:hAnsi="Arial" w:cs="Arial"/>
          <w:i/>
          <w:iCs/>
          <w:szCs w:val="20"/>
        </w:rPr>
        <w:t>M</w:t>
      </w:r>
      <w:r w:rsidRPr="00B52210">
        <w:rPr>
          <w:rFonts w:ascii="Arial" w:eastAsia="Calibri" w:hAnsi="Arial" w:cs="Arial"/>
          <w:i/>
          <w:iCs/>
          <w:szCs w:val="20"/>
        </w:rPr>
        <w:t>eerlaagsveiligheid</w:t>
      </w:r>
      <w:proofErr w:type="spellEnd"/>
      <w:r>
        <w:rPr>
          <w:rFonts w:ascii="Arial" w:eastAsia="Calibri" w:hAnsi="Arial" w:cs="Arial"/>
          <w:szCs w:val="20"/>
        </w:rPr>
        <w:t>. Onze ambitie is om tijdens crisisoefening</w:t>
      </w:r>
      <w:r w:rsidR="00CB698F">
        <w:rPr>
          <w:rFonts w:ascii="Arial" w:eastAsia="Calibri" w:hAnsi="Arial" w:cs="Arial"/>
          <w:szCs w:val="20"/>
        </w:rPr>
        <w:t>en</w:t>
      </w:r>
      <w:r>
        <w:rPr>
          <w:rFonts w:ascii="Arial" w:eastAsia="Calibri" w:hAnsi="Arial" w:cs="Arial"/>
          <w:szCs w:val="20"/>
        </w:rPr>
        <w:t xml:space="preserve"> bewoners actief mee te laten doen. </w:t>
      </w:r>
      <w:r w:rsidR="00B52210">
        <w:rPr>
          <w:rFonts w:ascii="Arial" w:eastAsia="Calibri" w:hAnsi="Arial" w:cs="Arial"/>
          <w:szCs w:val="20"/>
        </w:rPr>
        <w:t>We gaan experimenteren met het vergroten van het</w:t>
      </w:r>
      <w:r>
        <w:rPr>
          <w:rFonts w:ascii="Arial" w:eastAsia="Calibri" w:hAnsi="Arial" w:cs="Arial"/>
          <w:szCs w:val="20"/>
        </w:rPr>
        <w:t xml:space="preserve"> bewustzijn met bijvoorbeeld 3D-simulaties en games. </w:t>
      </w:r>
    </w:p>
    <w:p w14:paraId="309FFF2B" w14:textId="77777777" w:rsidR="00B52210" w:rsidRDefault="00B52210" w:rsidP="006E64E0">
      <w:pPr>
        <w:rPr>
          <w:rFonts w:ascii="Arial" w:eastAsia="Calibri" w:hAnsi="Arial" w:cs="Arial"/>
          <w:szCs w:val="20"/>
        </w:rPr>
      </w:pPr>
    </w:p>
    <w:p w14:paraId="6E4ACFBA" w14:textId="04BFB00F" w:rsidR="006E64E0" w:rsidRDefault="006E64E0" w:rsidP="006E64E0">
      <w:pPr>
        <w:rPr>
          <w:rFonts w:ascii="Arial" w:hAnsi="Arial" w:cs="Arial"/>
          <w:b/>
          <w:color w:val="2E74B5" w:themeColor="accent1" w:themeShade="BF"/>
          <w:szCs w:val="20"/>
        </w:rPr>
      </w:pPr>
      <w:r>
        <w:rPr>
          <w:rFonts w:ascii="Arial" w:eastAsia="Calibri" w:hAnsi="Arial" w:cs="Arial"/>
          <w:szCs w:val="20"/>
        </w:rPr>
        <w:t xml:space="preserve">Vanuit het nieuwe programma </w:t>
      </w:r>
      <w:r w:rsidRPr="00525CC2">
        <w:rPr>
          <w:rFonts w:ascii="Arial" w:eastAsia="Calibri" w:hAnsi="Arial" w:cs="Arial"/>
          <w:i/>
          <w:iCs/>
          <w:szCs w:val="20"/>
        </w:rPr>
        <w:t xml:space="preserve">Circulaire </w:t>
      </w:r>
      <w:r w:rsidR="004C304C">
        <w:rPr>
          <w:rFonts w:ascii="Arial" w:eastAsia="Calibri" w:hAnsi="Arial" w:cs="Arial"/>
          <w:i/>
          <w:iCs/>
          <w:szCs w:val="20"/>
        </w:rPr>
        <w:t>waterketen</w:t>
      </w:r>
      <w:r>
        <w:rPr>
          <w:rFonts w:ascii="Arial" w:eastAsia="Calibri" w:hAnsi="Arial" w:cs="Arial"/>
          <w:szCs w:val="20"/>
        </w:rPr>
        <w:t xml:space="preserve"> stellen we samen met onze partners een strategie op om het besef over de afvalwaterketen en het gebruik daarvan te vergroten.</w:t>
      </w:r>
    </w:p>
    <w:p w14:paraId="47100D87" w14:textId="77777777" w:rsidR="006E64E0" w:rsidRDefault="006E64E0" w:rsidP="006E64E0">
      <w:pPr>
        <w:rPr>
          <w:rFonts w:ascii="Arial" w:eastAsia="Calibri" w:hAnsi="Arial" w:cs="Arial"/>
          <w:szCs w:val="20"/>
        </w:rPr>
      </w:pPr>
    </w:p>
    <w:p w14:paraId="37CB63DC" w14:textId="1EBF7E77" w:rsidR="006E64E0" w:rsidRDefault="006E64E0" w:rsidP="006E64E0">
      <w:pPr>
        <w:rPr>
          <w:rFonts w:ascii="Arial" w:hAnsi="Arial" w:cs="Arial"/>
          <w:b/>
          <w:color w:val="2E74B5" w:themeColor="accent1" w:themeShade="BF"/>
          <w:szCs w:val="20"/>
        </w:rPr>
      </w:pPr>
      <w:r>
        <w:rPr>
          <w:rFonts w:ascii="Arial" w:eastAsia="Calibri" w:hAnsi="Arial" w:cs="Arial"/>
          <w:szCs w:val="20"/>
        </w:rPr>
        <w:t>We willen educatie meer ontwikkelen en samen met medewerkers intensiever oppakken. We werken samen met innovatieve organisaties en organiseren zelf opvallende acties, zoals de visdeurbelactie.</w:t>
      </w:r>
      <w:r w:rsidR="00B52210">
        <w:rPr>
          <w:rFonts w:ascii="Arial" w:eastAsia="Calibri" w:hAnsi="Arial" w:cs="Arial"/>
          <w:szCs w:val="20"/>
        </w:rPr>
        <w:t xml:space="preserve"> </w:t>
      </w:r>
      <w:r>
        <w:rPr>
          <w:rFonts w:ascii="Arial" w:eastAsia="Calibri" w:hAnsi="Arial" w:cs="Arial"/>
          <w:szCs w:val="20"/>
        </w:rPr>
        <w:t xml:space="preserve">Tenslotte werken we ook aan activiteiten om jonge bewoners bij ons werk te betrekken, ook in het kader van arbeidsmarktwerving. Het </w:t>
      </w:r>
      <w:r w:rsidR="00B52210">
        <w:rPr>
          <w:rFonts w:ascii="Arial" w:eastAsia="Calibri" w:hAnsi="Arial" w:cs="Arial"/>
          <w:szCs w:val="20"/>
        </w:rPr>
        <w:t>j</w:t>
      </w:r>
      <w:r>
        <w:rPr>
          <w:rFonts w:ascii="Arial" w:eastAsia="Calibri" w:hAnsi="Arial" w:cs="Arial"/>
          <w:szCs w:val="20"/>
        </w:rPr>
        <w:t>eugdbestuur, de Waterraad</w:t>
      </w:r>
      <w:r w:rsidR="00B52210">
        <w:rPr>
          <w:rFonts w:ascii="Arial" w:eastAsia="Calibri" w:hAnsi="Arial" w:cs="Arial"/>
          <w:szCs w:val="20"/>
        </w:rPr>
        <w:t>,</w:t>
      </w:r>
      <w:r>
        <w:rPr>
          <w:rFonts w:ascii="Arial" w:eastAsia="Calibri" w:hAnsi="Arial" w:cs="Arial"/>
          <w:szCs w:val="20"/>
        </w:rPr>
        <w:t xml:space="preserve"> behouden we komende jaren. </w:t>
      </w:r>
    </w:p>
    <w:p w14:paraId="7C92E66C" w14:textId="77777777" w:rsidR="006E64E0" w:rsidRPr="006E64E0" w:rsidRDefault="006E64E0" w:rsidP="006E64E0"/>
    <w:p w14:paraId="70C99B71" w14:textId="3D3B4A1F" w:rsidR="00005DA8" w:rsidRDefault="0012023A" w:rsidP="007B2954">
      <w:pPr>
        <w:pStyle w:val="Kop3"/>
        <w:rPr>
          <w:rStyle w:val="Kop3Char"/>
          <w:rFonts w:ascii="Arial" w:hAnsi="Arial" w:cs="Arial"/>
        </w:rPr>
      </w:pPr>
      <w:bookmarkStart w:id="13" w:name="_Toc131608227"/>
      <w:r>
        <w:rPr>
          <w:rStyle w:val="Kop3Char"/>
          <w:rFonts w:ascii="Arial" w:hAnsi="Arial" w:cs="Arial"/>
        </w:rPr>
        <w:t xml:space="preserve">3.2 </w:t>
      </w:r>
      <w:r w:rsidR="00005DA8" w:rsidRPr="004963CE">
        <w:rPr>
          <w:rStyle w:val="Kop3Char"/>
          <w:rFonts w:ascii="Arial" w:hAnsi="Arial" w:cs="Arial"/>
        </w:rPr>
        <w:t>Duurzaamheid</w:t>
      </w:r>
      <w:bookmarkEnd w:id="13"/>
    </w:p>
    <w:p w14:paraId="42C589E9" w14:textId="0C33448F" w:rsidR="005C4DCF" w:rsidRDefault="005C4DCF" w:rsidP="00686DBC">
      <w:pPr>
        <w:rPr>
          <w:rFonts w:ascii="Arial" w:hAnsi="Arial" w:cs="Arial"/>
          <w:szCs w:val="20"/>
        </w:rPr>
      </w:pPr>
    </w:p>
    <w:p w14:paraId="0EAE82CD" w14:textId="77777777" w:rsidR="005C4DCF" w:rsidRPr="00DD24AC" w:rsidRDefault="005C4DCF" w:rsidP="005C4DCF">
      <w:pPr>
        <w:rPr>
          <w:rFonts w:ascii="Arial" w:hAnsi="Arial" w:cs="Arial"/>
        </w:rPr>
      </w:pPr>
      <w:r w:rsidRPr="00DD24AC">
        <w:rPr>
          <w:rFonts w:ascii="Arial" w:hAnsi="Arial" w:cs="Arial"/>
        </w:rPr>
        <w:t xml:space="preserve">In 2020 is de Duurzaamheidsvisie ‘Doe, denk, duurzaam, naar een </w:t>
      </w:r>
      <w:proofErr w:type="spellStart"/>
      <w:r w:rsidRPr="00DD24AC">
        <w:rPr>
          <w:rFonts w:ascii="Arial" w:hAnsi="Arial" w:cs="Arial"/>
        </w:rPr>
        <w:t>emissieloos</w:t>
      </w:r>
      <w:proofErr w:type="spellEnd"/>
      <w:r w:rsidRPr="00DD24AC">
        <w:rPr>
          <w:rFonts w:ascii="Arial" w:hAnsi="Arial" w:cs="Arial"/>
        </w:rPr>
        <w:t xml:space="preserve"> en circulair waterschap’ vastgesteld. Daarmee is het onze ambitie om in 2030 energieneutraal en in 2050 </w:t>
      </w:r>
      <w:proofErr w:type="spellStart"/>
      <w:r w:rsidRPr="00DD24AC">
        <w:rPr>
          <w:rFonts w:ascii="Arial" w:hAnsi="Arial" w:cs="Arial"/>
        </w:rPr>
        <w:t>emissieloos</w:t>
      </w:r>
      <w:proofErr w:type="spellEnd"/>
      <w:r w:rsidRPr="00DD24AC">
        <w:rPr>
          <w:rFonts w:ascii="Arial" w:hAnsi="Arial" w:cs="Arial"/>
        </w:rPr>
        <w:t xml:space="preserve"> en circulair te zijn. </w:t>
      </w:r>
    </w:p>
    <w:p w14:paraId="57DCA340" w14:textId="77777777" w:rsidR="005C4DCF" w:rsidRPr="00DD24AC" w:rsidRDefault="005C4DCF" w:rsidP="005C4DCF">
      <w:pPr>
        <w:rPr>
          <w:rFonts w:ascii="Arial" w:hAnsi="Arial" w:cs="Arial"/>
        </w:rPr>
      </w:pPr>
    </w:p>
    <w:p w14:paraId="466FB19B" w14:textId="77777777" w:rsidR="005C4DCF" w:rsidRPr="00DD24AC" w:rsidRDefault="005C4DCF" w:rsidP="005C4DCF">
      <w:pPr>
        <w:rPr>
          <w:rFonts w:ascii="Arial" w:hAnsi="Arial" w:cs="Arial"/>
        </w:rPr>
      </w:pPr>
      <w:r w:rsidRPr="00DD24AC">
        <w:rPr>
          <w:rFonts w:ascii="Arial" w:hAnsi="Arial" w:cs="Arial"/>
        </w:rPr>
        <w:t xml:space="preserve">Dit zijn grote opgaven, die veel van het waterschap vragen. Onze ambities staan niet op zichzelf en zijn onderdeel van die grotere maatschappelijke opgave. Veel van onze inspanningen staan dan ook in het teken van samenwerking. Samen met onze partners willen we de opgave en mogelijkheden onderzoeken en samen optrekken om bestaande oplossingen te implementeren en nieuwe oplossingen uit te proberen. Het gaat dan bijvoorbeeld om het opwekken van elektriciteit uit zon, wind en zuiveringsslib, maar ook om het laten zien van de potentie van de opwekking van warmte uit afval- en oppervlaktewater en het terugwinnen van grondstoffen als fosfaat, cellulose, </w:t>
      </w:r>
      <w:proofErr w:type="spellStart"/>
      <w:r w:rsidRPr="00DD24AC">
        <w:rPr>
          <w:rFonts w:ascii="Arial" w:hAnsi="Arial" w:cs="Arial"/>
        </w:rPr>
        <w:t>bioplastics</w:t>
      </w:r>
      <w:proofErr w:type="spellEnd"/>
      <w:r w:rsidRPr="00DD24AC">
        <w:rPr>
          <w:rFonts w:ascii="Arial" w:hAnsi="Arial" w:cs="Arial"/>
        </w:rPr>
        <w:t xml:space="preserve">, </w:t>
      </w:r>
      <w:proofErr w:type="spellStart"/>
      <w:r w:rsidRPr="00DD24AC">
        <w:rPr>
          <w:rFonts w:ascii="Arial" w:hAnsi="Arial" w:cs="Arial"/>
        </w:rPr>
        <w:t>alginaat</w:t>
      </w:r>
      <w:proofErr w:type="spellEnd"/>
      <w:r w:rsidRPr="00DD24AC">
        <w:rPr>
          <w:rFonts w:ascii="Arial" w:hAnsi="Arial" w:cs="Arial"/>
        </w:rPr>
        <w:t xml:space="preserve"> en biomassa. Verder blijven we doorgaan met Duurzaam </w:t>
      </w:r>
      <w:proofErr w:type="spellStart"/>
      <w:r w:rsidRPr="00DD24AC">
        <w:rPr>
          <w:rFonts w:ascii="Arial" w:hAnsi="Arial" w:cs="Arial"/>
        </w:rPr>
        <w:t>OpdrachtgeverSchap</w:t>
      </w:r>
      <w:proofErr w:type="spellEnd"/>
      <w:r w:rsidRPr="00DD24AC">
        <w:rPr>
          <w:rFonts w:ascii="Arial" w:hAnsi="Arial" w:cs="Arial"/>
        </w:rPr>
        <w:t xml:space="preserve"> (DOS), waarin we circulaire en duurzame oplossingen belonen, en aandacht geven aan biodiversiteit.</w:t>
      </w:r>
    </w:p>
    <w:p w14:paraId="45FD5B9A" w14:textId="77777777" w:rsidR="005C4DCF" w:rsidRPr="00DD24AC" w:rsidRDefault="005C4DCF" w:rsidP="005C4DCF">
      <w:pPr>
        <w:rPr>
          <w:rFonts w:ascii="Arial" w:hAnsi="Arial" w:cs="Arial"/>
        </w:rPr>
      </w:pPr>
    </w:p>
    <w:p w14:paraId="25D9C8EA" w14:textId="690CF74F" w:rsidR="005C4DCF" w:rsidRPr="00DD24AC" w:rsidRDefault="005C4DCF" w:rsidP="005C4DCF">
      <w:pPr>
        <w:rPr>
          <w:rFonts w:ascii="Arial" w:hAnsi="Arial" w:cs="Arial"/>
        </w:rPr>
      </w:pPr>
      <w:r w:rsidRPr="00DD24AC">
        <w:rPr>
          <w:rFonts w:ascii="Arial" w:hAnsi="Arial" w:cs="Arial"/>
        </w:rPr>
        <w:t>In deze Voorjaarsnota zijn geen beleidsmatige wijzigingen voorzien in de dynamische opgave Duurzaamheid. Als organisatie blijven we ons maximaal inzetten om onze voetafdruk te verkleinen en de doelen die zijn vastgelegd in de Duurzaamheidsvisie 2020 te bereiken.</w:t>
      </w:r>
    </w:p>
    <w:p w14:paraId="1BB09D7B" w14:textId="77777777" w:rsidR="00686DBC" w:rsidRDefault="00686DBC" w:rsidP="00686DBC"/>
    <w:p w14:paraId="015D3172" w14:textId="642A38C5" w:rsidR="00005DA8" w:rsidRDefault="0012023A" w:rsidP="00005DA8">
      <w:pPr>
        <w:pStyle w:val="Kop3"/>
        <w:rPr>
          <w:rFonts w:ascii="Arial" w:hAnsi="Arial" w:cs="Arial"/>
        </w:rPr>
      </w:pPr>
      <w:bookmarkStart w:id="14" w:name="_Toc131608228"/>
      <w:r>
        <w:rPr>
          <w:rFonts w:ascii="Arial" w:hAnsi="Arial" w:cs="Arial"/>
        </w:rPr>
        <w:t xml:space="preserve">3.3 </w:t>
      </w:r>
      <w:r w:rsidR="00005DA8" w:rsidRPr="006011EF">
        <w:rPr>
          <w:rFonts w:ascii="Arial" w:hAnsi="Arial" w:cs="Arial"/>
        </w:rPr>
        <w:t>Digitale transformatie</w:t>
      </w:r>
      <w:bookmarkEnd w:id="14"/>
      <w:r w:rsidR="00005DA8" w:rsidRPr="006011EF">
        <w:rPr>
          <w:rFonts w:ascii="Arial" w:hAnsi="Arial" w:cs="Arial"/>
        </w:rPr>
        <w:t xml:space="preserve"> </w:t>
      </w:r>
    </w:p>
    <w:p w14:paraId="636B5E55" w14:textId="77777777" w:rsidR="008E5168" w:rsidRPr="003F2729" w:rsidRDefault="008E5168" w:rsidP="008E5168">
      <w:pPr>
        <w:rPr>
          <w:rFonts w:ascii="Arial" w:hAnsi="Arial" w:cs="Arial"/>
        </w:rPr>
      </w:pPr>
      <w:r w:rsidRPr="003F2729">
        <w:rPr>
          <w:rFonts w:ascii="Arial" w:hAnsi="Arial" w:cs="Arial"/>
        </w:rPr>
        <w:t>De digitale transformatie gaat over het werk van de waterschappen. Dat gaat over het watersysteem, de waterketen, de waterveiligheid. Binnen onze huidige bedrijfsprocessen draait bijna alles om data; het is de basis van ons werk. Het is daarom van groot belang dat we betrouwbare data kunnen verzamelen, eenduidig op de goede plek registreren en veilig verwerken en delen binnen wettelijke kaders. Als we dat niet op orde hebben, kunnen we niet effectief werken.</w:t>
      </w:r>
    </w:p>
    <w:p w14:paraId="290EDB5E" w14:textId="77777777" w:rsidR="008E5168" w:rsidRPr="003F2729" w:rsidRDefault="008E5168" w:rsidP="008E5168">
      <w:pPr>
        <w:rPr>
          <w:rFonts w:ascii="Arial" w:hAnsi="Arial" w:cs="Arial"/>
        </w:rPr>
      </w:pPr>
    </w:p>
    <w:p w14:paraId="6A05FB5F" w14:textId="454A98E8" w:rsidR="007B57BB" w:rsidRPr="003F2729" w:rsidRDefault="008E5168" w:rsidP="007B57BB">
      <w:pPr>
        <w:rPr>
          <w:rFonts w:ascii="Arial" w:hAnsi="Arial" w:cs="Arial"/>
        </w:rPr>
      </w:pPr>
      <w:r w:rsidRPr="003F2729">
        <w:rPr>
          <w:rFonts w:ascii="Arial" w:hAnsi="Arial" w:cs="Arial"/>
        </w:rPr>
        <w:t xml:space="preserve">In maart 2022 is de Visie Digitale Transformatie vastgesteld door het algemeen bestuur. Deze visie moet verder worden geoperationaliseerd. </w:t>
      </w:r>
      <w:r w:rsidR="007B57BB" w:rsidRPr="003F2729">
        <w:rPr>
          <w:rFonts w:ascii="Arial" w:hAnsi="Arial" w:cs="Arial"/>
        </w:rPr>
        <w:t xml:space="preserve">Op de strategiekaart van de visie op digitale transformatie zijn vier van de zeven doelen geprioriteerd. De geprioriteerde doelen zijn Duurzame en toegankelijke informatie, Informatieveiligheid en privacy op orde, Digitale dienstverlening “kiezen, klikken, klaar” en </w:t>
      </w:r>
      <w:proofErr w:type="spellStart"/>
      <w:r w:rsidR="007B57BB" w:rsidRPr="003F2729">
        <w:rPr>
          <w:rFonts w:ascii="Arial" w:hAnsi="Arial" w:cs="Arial"/>
        </w:rPr>
        <w:t>Datagedreven</w:t>
      </w:r>
      <w:proofErr w:type="spellEnd"/>
      <w:r w:rsidR="007B57BB" w:rsidRPr="003F2729">
        <w:rPr>
          <w:rFonts w:ascii="Arial" w:hAnsi="Arial" w:cs="Arial"/>
        </w:rPr>
        <w:t xml:space="preserve"> &amp; </w:t>
      </w:r>
      <w:proofErr w:type="spellStart"/>
      <w:r w:rsidR="007B57BB" w:rsidRPr="003F2729">
        <w:rPr>
          <w:rFonts w:ascii="Arial" w:hAnsi="Arial" w:cs="Arial"/>
        </w:rPr>
        <w:t>assetgeoriënteerd</w:t>
      </w:r>
      <w:proofErr w:type="spellEnd"/>
      <w:r w:rsidR="007B57BB" w:rsidRPr="003F2729">
        <w:rPr>
          <w:rFonts w:ascii="Arial" w:hAnsi="Arial" w:cs="Arial"/>
        </w:rPr>
        <w:t xml:space="preserve"> werken. De komende jaren zal worden gewerkt aan deze doelen waarbij de focus in 2024 voornamelijk gericht zal zijn op het verhogen van de </w:t>
      </w:r>
      <w:proofErr w:type="spellStart"/>
      <w:r w:rsidR="007B57BB" w:rsidRPr="003F2729">
        <w:rPr>
          <w:rFonts w:ascii="Arial" w:hAnsi="Arial" w:cs="Arial"/>
        </w:rPr>
        <w:t>compliancy</w:t>
      </w:r>
      <w:proofErr w:type="spellEnd"/>
      <w:r w:rsidR="007B57BB" w:rsidRPr="003F2729">
        <w:rPr>
          <w:rFonts w:ascii="Arial" w:hAnsi="Arial" w:cs="Arial"/>
        </w:rPr>
        <w:t xml:space="preserve"> op de informatiehuishouding (archiefwet), security (BIO) en privacy (AVG).</w:t>
      </w:r>
    </w:p>
    <w:p w14:paraId="5B08B015" w14:textId="77777777" w:rsidR="008E5168" w:rsidRPr="003F2729" w:rsidRDefault="008E5168" w:rsidP="008E5168">
      <w:pPr>
        <w:rPr>
          <w:rFonts w:ascii="Arial" w:hAnsi="Arial" w:cs="Arial"/>
        </w:rPr>
      </w:pPr>
    </w:p>
    <w:p w14:paraId="5BF4354C" w14:textId="62BFC93C" w:rsidR="000C3322" w:rsidRDefault="008E5168" w:rsidP="008E5168">
      <w:pPr>
        <w:rPr>
          <w:rFonts w:ascii="Arial" w:hAnsi="Arial" w:cs="Arial"/>
        </w:rPr>
      </w:pPr>
      <w:r w:rsidRPr="003F2729">
        <w:rPr>
          <w:rFonts w:ascii="Arial" w:hAnsi="Arial" w:cs="Arial"/>
        </w:rPr>
        <w:t>Om effectief sturing te geven aan de realisatie van de vier thema’s wordt het portfoliomanagementproces binnen HDSR geïmplementeerd. Dit is het proces waarbij het hele portfolio aan lopende projecten en aangevraagde projecten in kaart is gebracht, de onderlinge afhankelijkheden van projecten bekend zijn en prioriteiten integraal worden vastgesteld. Met dit proces beschouwen we niet alleen de HDSR-projecten, maar ook de projecten die Het Waterschapshuis namens de waterschappen oppakt en uitvoert. Het Waterschapshuis is de regie- en uitvoeringsorganisatie voor de 21 waterschappen op het gebied van ICT.</w:t>
      </w:r>
    </w:p>
    <w:p w14:paraId="627248D5" w14:textId="77777777" w:rsidR="008E5168" w:rsidRPr="000C3322" w:rsidRDefault="008E5168" w:rsidP="008E5168"/>
    <w:p w14:paraId="6F3E8B66" w14:textId="2D0970F9" w:rsidR="00005DA8" w:rsidRDefault="0012023A" w:rsidP="00005DA8">
      <w:pPr>
        <w:pStyle w:val="Kop3"/>
        <w:rPr>
          <w:rFonts w:ascii="Arial" w:hAnsi="Arial" w:cs="Arial"/>
        </w:rPr>
      </w:pPr>
      <w:bookmarkStart w:id="15" w:name="_Toc102573797"/>
      <w:bookmarkStart w:id="16" w:name="_Toc131608229"/>
      <w:r>
        <w:rPr>
          <w:rFonts w:ascii="Arial" w:hAnsi="Arial" w:cs="Arial"/>
        </w:rPr>
        <w:t xml:space="preserve">3.4 </w:t>
      </w:r>
      <w:r w:rsidR="00005DA8" w:rsidRPr="006011EF">
        <w:rPr>
          <w:rFonts w:ascii="Arial" w:hAnsi="Arial" w:cs="Arial"/>
        </w:rPr>
        <w:t>Omgevingswet en ruimtelijke ordening</w:t>
      </w:r>
      <w:bookmarkEnd w:id="15"/>
      <w:bookmarkEnd w:id="16"/>
    </w:p>
    <w:p w14:paraId="674A1386" w14:textId="18CDDB26" w:rsidR="00B6725E" w:rsidRDefault="00B6725E" w:rsidP="00B6725E">
      <w:pPr>
        <w:rPr>
          <w:rFonts w:ascii="Arial" w:hAnsi="Arial" w:cs="Arial"/>
        </w:rPr>
      </w:pPr>
      <w:r w:rsidRPr="00B6725E">
        <w:rPr>
          <w:rFonts w:ascii="Arial" w:hAnsi="Arial" w:cs="Arial"/>
        </w:rPr>
        <w:t xml:space="preserve">Op 1 </w:t>
      </w:r>
      <w:r>
        <w:rPr>
          <w:rFonts w:ascii="Arial" w:hAnsi="Arial" w:cs="Arial"/>
        </w:rPr>
        <w:t xml:space="preserve">januari 2024 treedt de Omgevingswet in werking. Daarmee wordt het een reguliere taak van het waterschap. De komst van de Omgevingswet verandert de werk- en denkwijze van overheden. </w:t>
      </w:r>
      <w:r w:rsidRPr="00B6725E">
        <w:rPr>
          <w:rFonts w:ascii="Arial" w:hAnsi="Arial" w:cs="Arial"/>
        </w:rPr>
        <w:t>Nog meer dan voorheen moeten wij, met gemeenten en provincies, als één overheid samenwerken. Ook biedt de Omgevingswet meer ruimte voor initiatieven en maatwerk in de regio.</w:t>
      </w:r>
    </w:p>
    <w:p w14:paraId="1DC4D09F" w14:textId="22842121" w:rsidR="00AC6F26" w:rsidRDefault="00AC6F26" w:rsidP="00B6725E">
      <w:pPr>
        <w:rPr>
          <w:rFonts w:ascii="Arial" w:hAnsi="Arial" w:cs="Arial"/>
        </w:rPr>
      </w:pPr>
    </w:p>
    <w:p w14:paraId="4EA564B1" w14:textId="1C2EABD7" w:rsidR="00AC6F26" w:rsidRDefault="00AC6F26" w:rsidP="000C3322">
      <w:pPr>
        <w:rPr>
          <w:rFonts w:ascii="Arial" w:hAnsi="Arial" w:cs="Arial"/>
        </w:rPr>
      </w:pPr>
      <w:r w:rsidRPr="003F2729">
        <w:rPr>
          <w:rFonts w:ascii="Arial" w:hAnsi="Arial" w:cs="Arial"/>
        </w:rPr>
        <w:t>De financiële middelen die nodig zijn voor het uitvoeren van de reguliere taken, na het in werking treden van de Omgevingswet, zijn in de exploitatie van de afdelingen opgenomen. Ook na het ingaan van de Omgevingswet zullen er nog inspanningen nodig zijn om processen of middelen aan te passen of beter te laten werken. Deze extra inspanningen zijn vooralsnog te bekostigen uit de Bestemmingsreserve Omgevingswet. Ook in 2025 is daar nog een beperkt budget voor geraamd.</w:t>
      </w:r>
    </w:p>
    <w:p w14:paraId="45831047" w14:textId="50143DF9" w:rsidR="00AC6F26" w:rsidRDefault="00AC6F26" w:rsidP="000C3322">
      <w:pPr>
        <w:rPr>
          <w:rFonts w:ascii="Arial" w:hAnsi="Arial" w:cs="Arial"/>
        </w:rPr>
      </w:pPr>
      <w:r>
        <w:rPr>
          <w:rFonts w:ascii="Arial" w:hAnsi="Arial" w:cs="Arial"/>
        </w:rPr>
        <w:t>In deze Voorjaarsnota zijn geen nieuwe aandachtspunten of wijzigingen voorzien wat betreft de komst van de Omgevingswet.</w:t>
      </w:r>
    </w:p>
    <w:p w14:paraId="7A34C229" w14:textId="77777777" w:rsidR="00AC6F26" w:rsidRDefault="00AC6F26">
      <w:pPr>
        <w:spacing w:after="160" w:line="259" w:lineRule="auto"/>
        <w:rPr>
          <w:rFonts w:ascii="Arial" w:eastAsia="Times New Roman" w:hAnsi="Arial" w:cs="Arial"/>
          <w:b/>
          <w:color w:val="0064BE"/>
          <w:sz w:val="40"/>
          <w:szCs w:val="40"/>
        </w:rPr>
      </w:pPr>
      <w:bookmarkStart w:id="17" w:name="_Toc131608230"/>
      <w:r>
        <w:rPr>
          <w:rFonts w:ascii="Arial" w:hAnsi="Arial" w:cs="Arial"/>
        </w:rPr>
        <w:br w:type="page"/>
      </w:r>
    </w:p>
    <w:p w14:paraId="6370A9B5" w14:textId="7A0057C9" w:rsidR="00303C6E" w:rsidRDefault="00A50845" w:rsidP="00A50845">
      <w:pPr>
        <w:pStyle w:val="VJN-kop1"/>
        <w:numPr>
          <w:ilvl w:val="0"/>
          <w:numId w:val="4"/>
        </w:numPr>
        <w:ind w:left="0"/>
        <w:rPr>
          <w:rFonts w:ascii="Arial" w:hAnsi="Arial" w:cs="Arial"/>
        </w:rPr>
      </w:pPr>
      <w:r>
        <w:rPr>
          <w:rFonts w:ascii="Arial" w:hAnsi="Arial" w:cs="Arial"/>
        </w:rPr>
        <w:t>Waterbeheer</w:t>
      </w:r>
      <w:bookmarkEnd w:id="17"/>
    </w:p>
    <w:p w14:paraId="18B3116F" w14:textId="77777777" w:rsidR="00430682" w:rsidRDefault="00430682" w:rsidP="00B02BA5">
      <w:pPr>
        <w:rPr>
          <w:rStyle w:val="Subtielebenadrukking"/>
        </w:rPr>
      </w:pPr>
    </w:p>
    <w:p w14:paraId="68E689A0" w14:textId="1DDF4050" w:rsidR="00B02BA5" w:rsidRPr="00430682" w:rsidRDefault="00B02BA5" w:rsidP="00B02BA5">
      <w:pPr>
        <w:rPr>
          <w:rStyle w:val="Subtielebenadrukking"/>
          <w:rFonts w:ascii="Arial" w:hAnsi="Arial" w:cs="Arial"/>
        </w:rPr>
      </w:pPr>
      <w:r w:rsidRPr="00430682">
        <w:rPr>
          <w:rStyle w:val="Subtielebenadrukking"/>
          <w:rFonts w:ascii="Arial" w:hAnsi="Arial" w:cs="Arial"/>
        </w:rPr>
        <w:t>In dit hoofdstuk besteden we aandacht aan de volgende dynamische opgaven: Gezond water, Bodemdaling veenweide, Toekomstbestendig waterbeheer en Sterke Lekdijk. Bij dynamische opgaven zonder significante (koers)wijzigingen is alleen een samenvatting te lezen van de stand van zaken. Andere dynamische opgaven zijn wel uitgebreider beschreven.</w:t>
      </w:r>
    </w:p>
    <w:p w14:paraId="0007B37F" w14:textId="77777777" w:rsidR="00303C6E" w:rsidRDefault="00303C6E" w:rsidP="00A50845">
      <w:pPr>
        <w:pStyle w:val="Kop3"/>
        <w:rPr>
          <w:rFonts w:ascii="Arial" w:hAnsi="Arial" w:cs="Arial"/>
        </w:rPr>
      </w:pPr>
    </w:p>
    <w:p w14:paraId="2BFA91FE" w14:textId="4C65346F" w:rsidR="00A50845" w:rsidRPr="00AD1788" w:rsidRDefault="008C5BA2" w:rsidP="00A50845">
      <w:pPr>
        <w:pStyle w:val="Kop3"/>
        <w:rPr>
          <w:rFonts w:ascii="Arial" w:hAnsi="Arial" w:cs="Arial"/>
        </w:rPr>
      </w:pPr>
      <w:bookmarkStart w:id="18" w:name="_Toc131608231"/>
      <w:bookmarkStart w:id="19" w:name="_Hlk131069280"/>
      <w:r>
        <w:rPr>
          <w:rFonts w:ascii="Arial" w:hAnsi="Arial" w:cs="Arial"/>
        </w:rPr>
        <w:t xml:space="preserve">4.1 </w:t>
      </w:r>
      <w:r w:rsidR="00A50845" w:rsidRPr="00AD1788">
        <w:rPr>
          <w:rFonts w:ascii="Arial" w:hAnsi="Arial" w:cs="Arial"/>
        </w:rPr>
        <w:t>Gezond water</w:t>
      </w:r>
      <w:bookmarkEnd w:id="18"/>
    </w:p>
    <w:p w14:paraId="5EAD6683" w14:textId="65BEB157" w:rsidR="00AD1788" w:rsidRPr="00AD1788" w:rsidRDefault="00AD1788" w:rsidP="00AD1788">
      <w:pPr>
        <w:rPr>
          <w:rFonts w:ascii="Arial" w:hAnsi="Arial" w:cs="Arial"/>
        </w:rPr>
      </w:pPr>
      <w:r w:rsidRPr="00AD1788">
        <w:rPr>
          <w:rFonts w:ascii="Arial" w:hAnsi="Arial" w:cs="Arial"/>
        </w:rPr>
        <w:t>In 2024 intensiveren we onze inspanningen en zetten we een verdere stap van planvorming naar uitvoeren. Dit is nodig om zicht te blijven houden op het bereiken van onze ambities voor schoon en gezond oppervlaktewater in 2027. Het intensiveren van de inspanningen en overstappen van plannen naar uitvoeren is in lijn met de strategie zoals deze in 2021 is vastgesteld. Parallel hieraan brengen we onze opgave ook zo</w:t>
      </w:r>
      <w:r>
        <w:rPr>
          <w:rFonts w:ascii="Arial" w:hAnsi="Arial" w:cs="Arial"/>
        </w:rPr>
        <w:t xml:space="preserve"> </w:t>
      </w:r>
      <w:r w:rsidRPr="00AD1788">
        <w:rPr>
          <w:rFonts w:ascii="Arial" w:hAnsi="Arial" w:cs="Arial"/>
        </w:rPr>
        <w:t>veel mogelijk onder in de integrale</w:t>
      </w:r>
      <w:r w:rsidR="001B3E18">
        <w:rPr>
          <w:rFonts w:ascii="Arial" w:hAnsi="Arial" w:cs="Arial"/>
        </w:rPr>
        <w:t xml:space="preserve"> gebiedsprocessen van het</w:t>
      </w:r>
      <w:r w:rsidRPr="00AD1788">
        <w:rPr>
          <w:rFonts w:ascii="Arial" w:hAnsi="Arial" w:cs="Arial"/>
        </w:rPr>
        <w:t xml:space="preserve"> </w:t>
      </w:r>
      <w:r w:rsidR="001B3E18">
        <w:rPr>
          <w:rFonts w:ascii="Arial" w:hAnsi="Arial" w:cs="Arial"/>
        </w:rPr>
        <w:t>NPLG</w:t>
      </w:r>
      <w:r w:rsidR="001B3E18" w:rsidRPr="00AD1788">
        <w:rPr>
          <w:rFonts w:ascii="Arial" w:hAnsi="Arial" w:cs="Arial"/>
        </w:rPr>
        <w:t xml:space="preserve"> </w:t>
      </w:r>
      <w:r w:rsidR="001B3E18">
        <w:rPr>
          <w:rFonts w:ascii="Arial" w:hAnsi="Arial" w:cs="Arial"/>
        </w:rPr>
        <w:t xml:space="preserve">(Nationaal Programma Landelijk Gebied) </w:t>
      </w:r>
      <w:r w:rsidRPr="00AD1788">
        <w:rPr>
          <w:rFonts w:ascii="Arial" w:hAnsi="Arial" w:cs="Arial"/>
        </w:rPr>
        <w:t xml:space="preserve">die de provincies trekken. </w:t>
      </w:r>
    </w:p>
    <w:p w14:paraId="3D4298DD" w14:textId="77777777" w:rsidR="00AD1788" w:rsidRPr="00AD1788" w:rsidRDefault="00AD1788" w:rsidP="00AD1788">
      <w:pPr>
        <w:rPr>
          <w:rFonts w:ascii="Arial" w:hAnsi="Arial" w:cs="Arial"/>
        </w:rPr>
      </w:pPr>
    </w:p>
    <w:p w14:paraId="3EEF37FE" w14:textId="77777777" w:rsidR="00AD1788" w:rsidRPr="00AD1788" w:rsidRDefault="00AD1788" w:rsidP="00DD24AC">
      <w:pPr>
        <w:pBdr>
          <w:top w:val="single" w:sz="4" w:space="1" w:color="auto"/>
          <w:left w:val="single" w:sz="4" w:space="4" w:color="auto"/>
          <w:bottom w:val="single" w:sz="4" w:space="1" w:color="auto"/>
          <w:right w:val="single" w:sz="4" w:space="4" w:color="auto"/>
        </w:pBdr>
        <w:rPr>
          <w:rFonts w:ascii="Arial" w:hAnsi="Arial" w:cs="Arial"/>
          <w:b/>
          <w:bCs/>
        </w:rPr>
      </w:pPr>
      <w:r w:rsidRPr="00AD1788">
        <w:rPr>
          <w:rFonts w:ascii="Arial" w:hAnsi="Arial" w:cs="Arial"/>
          <w:b/>
          <w:bCs/>
        </w:rPr>
        <w:t>Waar staat en gaat de dynamische opgave Gezond water ook alweer voor?</w:t>
      </w:r>
    </w:p>
    <w:p w14:paraId="7A43DFB7" w14:textId="77777777" w:rsidR="00AD1788" w:rsidRPr="00AD1788" w:rsidRDefault="00AD1788" w:rsidP="00DD24AC">
      <w:pPr>
        <w:pBdr>
          <w:top w:val="single" w:sz="4" w:space="1" w:color="auto"/>
          <w:left w:val="single" w:sz="4" w:space="4" w:color="auto"/>
          <w:bottom w:val="single" w:sz="4" w:space="1" w:color="auto"/>
          <w:right w:val="single" w:sz="4" w:space="4" w:color="auto"/>
        </w:pBdr>
        <w:rPr>
          <w:rFonts w:ascii="Arial" w:hAnsi="Arial" w:cs="Arial"/>
        </w:rPr>
      </w:pPr>
      <w:r w:rsidRPr="00AD1788">
        <w:rPr>
          <w:rFonts w:ascii="Arial" w:hAnsi="Arial" w:cs="Arial"/>
        </w:rPr>
        <w:t xml:space="preserve">Met de dynamische opgave Gezond water werkt het waterschap aan het verbeteren van de waterkwaliteit en biodiversiteit in de watergangen in ons beheergebied. Hieronder vallen zowel de wettelijke opgave voor de Kaderrichtlijn Water (KRW) als onze inzet in het overig water. Onder het overig water valt al het oppervlaktewater dat niet is aangemerkt als KRW-waterlichaam. </w:t>
      </w:r>
    </w:p>
    <w:p w14:paraId="18EA6485" w14:textId="77777777" w:rsidR="00AD1788" w:rsidRPr="00AD1788" w:rsidRDefault="00AD1788" w:rsidP="00AD1788">
      <w:pPr>
        <w:rPr>
          <w:rFonts w:ascii="Arial" w:hAnsi="Arial" w:cs="Arial"/>
        </w:rPr>
      </w:pPr>
    </w:p>
    <w:p w14:paraId="563E5CC7" w14:textId="114A0251" w:rsidR="0015706C" w:rsidRPr="0015706C" w:rsidRDefault="0015706C" w:rsidP="00AD1788">
      <w:pPr>
        <w:rPr>
          <w:rFonts w:ascii="Arial" w:hAnsi="Arial" w:cs="Arial"/>
          <w:b/>
          <w:bCs/>
        </w:rPr>
      </w:pPr>
      <w:r>
        <w:rPr>
          <w:rFonts w:ascii="Arial" w:hAnsi="Arial" w:cs="Arial"/>
          <w:b/>
          <w:bCs/>
        </w:rPr>
        <w:t>Veranderingen K</w:t>
      </w:r>
      <w:r w:rsidR="00DD123F">
        <w:rPr>
          <w:rFonts w:ascii="Arial" w:hAnsi="Arial" w:cs="Arial"/>
          <w:b/>
          <w:bCs/>
        </w:rPr>
        <w:t>aderrichtlijn Water (KRW)</w:t>
      </w:r>
    </w:p>
    <w:p w14:paraId="58798711" w14:textId="05A641FE" w:rsidR="00DD24AC" w:rsidRPr="00AD1788" w:rsidRDefault="00AD1788" w:rsidP="00AD1788">
      <w:pPr>
        <w:rPr>
          <w:rFonts w:ascii="Arial" w:hAnsi="Arial" w:cs="Arial"/>
        </w:rPr>
      </w:pPr>
      <w:r w:rsidRPr="00AD1788">
        <w:rPr>
          <w:rFonts w:ascii="Arial" w:hAnsi="Arial" w:cs="Arial"/>
        </w:rPr>
        <w:t>In 2024 verhogen we, conform planning, het budget voor de stimuleringsregeling emissiereductie vanuit landbouwgronden en erfafspoeling. Ook verhogen we de financiële middelen en capaciteit voor pilot- en samenwerkingsprojecten met de agrarische sector. Hiermee willen we verdere stappen zetten met het Deltaplan agrarisch waterbeheer (DAW). De financiële middelen voor de overige maatregelen blijven op gelijke hoogte.</w:t>
      </w:r>
    </w:p>
    <w:p w14:paraId="2C6147BD" w14:textId="6593F883" w:rsidR="00AD1788" w:rsidRDefault="00AD1788" w:rsidP="00AD1788">
      <w:pPr>
        <w:rPr>
          <w:rFonts w:ascii="Arial" w:hAnsi="Arial" w:cs="Arial"/>
        </w:rPr>
      </w:pPr>
      <w:r w:rsidRPr="00AD1788">
        <w:rPr>
          <w:rFonts w:ascii="Arial" w:hAnsi="Arial" w:cs="Arial"/>
        </w:rPr>
        <w:t xml:space="preserve">De investeringsprojecten waarin we de sluisvispassages beter werkend willen krijgen zullen, voor zover nog niet in 2023 uitgevoerd, in 2024 van planvormingsfase naar uitvoeringsfase gaan. </w:t>
      </w:r>
    </w:p>
    <w:p w14:paraId="78B1B033" w14:textId="53C182F9" w:rsidR="00224A48" w:rsidRDefault="00224A48" w:rsidP="00AD1788">
      <w:pPr>
        <w:rPr>
          <w:rFonts w:ascii="Arial" w:hAnsi="Arial" w:cs="Arial"/>
        </w:rPr>
      </w:pPr>
    </w:p>
    <w:p w14:paraId="0AFB1A5B" w14:textId="77777777" w:rsidR="00224A48" w:rsidRPr="00AD1788" w:rsidRDefault="00224A48" w:rsidP="00224A48">
      <w:pPr>
        <w:rPr>
          <w:rFonts w:ascii="Arial" w:hAnsi="Arial" w:cs="Arial"/>
          <w:b/>
          <w:bCs/>
        </w:rPr>
      </w:pPr>
      <w:r>
        <w:rPr>
          <w:rFonts w:ascii="Arial" w:hAnsi="Arial" w:cs="Arial"/>
          <w:b/>
          <w:bCs/>
        </w:rPr>
        <w:t>Tussenevaluatie</w:t>
      </w:r>
    </w:p>
    <w:p w14:paraId="5E2ECEFA" w14:textId="77777777" w:rsidR="00224A48" w:rsidRPr="00AD1788" w:rsidRDefault="00224A48" w:rsidP="00224A48">
      <w:pPr>
        <w:rPr>
          <w:rFonts w:ascii="Arial" w:hAnsi="Arial" w:cs="Arial"/>
        </w:rPr>
      </w:pPr>
      <w:r w:rsidRPr="00AD1788">
        <w:rPr>
          <w:rFonts w:ascii="Arial" w:hAnsi="Arial" w:cs="Arial"/>
        </w:rPr>
        <w:t xml:space="preserve">Het Rijk heeft voor 2024 een landelijke Tussenevaluatie voor de KRW aangekondigd. Deze moet hernieuwd inzicht geven in het verwachte doelbereik in 2027. Los van deze landelijke exercitie willen we zelf ook weten waar we staan en of we de juiste dingen doen. Daarom zetten we zelf in 2023 al de eerste stappen voor de tussenevaluatie. Hierdoor kunnen we begin 2024 een uitspraak doen over verwacht doelbereik. Dit geeft ons de mogelijkheid om, als nodig, nog bij te kunnen sturen in de Voorjaarsnota 2024. </w:t>
      </w:r>
    </w:p>
    <w:p w14:paraId="2B09EBBD" w14:textId="77777777" w:rsidR="00AD1788" w:rsidRPr="00AD1788" w:rsidRDefault="00AD1788" w:rsidP="00AD1788">
      <w:pPr>
        <w:rPr>
          <w:rFonts w:ascii="Arial" w:hAnsi="Arial" w:cs="Arial"/>
        </w:rPr>
      </w:pPr>
    </w:p>
    <w:p w14:paraId="36A56F7A" w14:textId="46A91FFB" w:rsidR="00AD1788" w:rsidRPr="00AD1788" w:rsidRDefault="00F81E8B" w:rsidP="00AD1788">
      <w:pPr>
        <w:rPr>
          <w:rFonts w:ascii="Arial" w:hAnsi="Arial" w:cs="Arial"/>
          <w:b/>
          <w:bCs/>
        </w:rPr>
      </w:pPr>
      <w:r>
        <w:rPr>
          <w:rFonts w:ascii="Arial" w:hAnsi="Arial" w:cs="Arial"/>
          <w:b/>
          <w:bCs/>
        </w:rPr>
        <w:t>Veranderingen overig water</w:t>
      </w:r>
    </w:p>
    <w:p w14:paraId="03B26F8B" w14:textId="0C473EAF" w:rsidR="00AD1788" w:rsidRPr="00AD1788" w:rsidRDefault="00AD1788" w:rsidP="00AD1788">
      <w:pPr>
        <w:rPr>
          <w:rFonts w:ascii="Arial" w:hAnsi="Arial" w:cs="Arial"/>
        </w:rPr>
      </w:pPr>
      <w:r w:rsidRPr="00AD1788">
        <w:rPr>
          <w:rFonts w:ascii="Arial" w:hAnsi="Arial" w:cs="Arial"/>
        </w:rPr>
        <w:t xml:space="preserve">Voor de stimulering van gebiedspartijen in het overig water wordt er in 2024 weer een flinke ‘schep bovenop’ gedaan. Zowel in capaciteit als in financiële middelen. Dit is ook nodig om afspraken </w:t>
      </w:r>
      <w:r w:rsidR="00F81E8B" w:rsidRPr="00AD1788">
        <w:rPr>
          <w:rFonts w:ascii="Arial" w:hAnsi="Arial" w:cs="Arial"/>
        </w:rPr>
        <w:t xml:space="preserve">na te kunnen komen </w:t>
      </w:r>
      <w:r w:rsidRPr="00AD1788">
        <w:rPr>
          <w:rFonts w:ascii="Arial" w:hAnsi="Arial" w:cs="Arial"/>
        </w:rPr>
        <w:t xml:space="preserve">die met de gebiedspartijen zijn gemaakt. Zo </w:t>
      </w:r>
      <w:r w:rsidR="00DD123F">
        <w:rPr>
          <w:rFonts w:ascii="Arial" w:hAnsi="Arial" w:cs="Arial"/>
        </w:rPr>
        <w:t xml:space="preserve">worden </w:t>
      </w:r>
      <w:r w:rsidRPr="00AD1788">
        <w:rPr>
          <w:rFonts w:ascii="Arial" w:hAnsi="Arial" w:cs="Arial"/>
        </w:rPr>
        <w:t xml:space="preserve">er in 2023 </w:t>
      </w:r>
      <w:r w:rsidR="00F81E8B" w:rsidRPr="00AD1788">
        <w:rPr>
          <w:rFonts w:ascii="Arial" w:hAnsi="Arial" w:cs="Arial"/>
        </w:rPr>
        <w:t xml:space="preserve">meerjarenplannen opgesteld </w:t>
      </w:r>
      <w:r w:rsidRPr="00AD1788">
        <w:rPr>
          <w:rFonts w:ascii="Arial" w:hAnsi="Arial" w:cs="Arial"/>
        </w:rPr>
        <w:t>met een aantal gemeenten</w:t>
      </w:r>
      <w:r w:rsidR="00F81E8B">
        <w:rPr>
          <w:rFonts w:ascii="Arial" w:hAnsi="Arial" w:cs="Arial"/>
        </w:rPr>
        <w:t>,</w:t>
      </w:r>
      <w:r w:rsidRPr="00AD1788">
        <w:rPr>
          <w:rFonts w:ascii="Arial" w:hAnsi="Arial" w:cs="Arial"/>
        </w:rPr>
        <w:t xml:space="preserve"> waaronder Nieuwegein en Utrecht. Deze worden vanaf 2024 uitgevoerd. De middelen van de </w:t>
      </w:r>
      <w:hyperlink r:id="rId13" w:history="1">
        <w:r w:rsidRPr="00202257">
          <w:rPr>
            <w:rStyle w:val="Hyperlink"/>
            <w:rFonts w:ascii="Arial" w:hAnsi="Arial" w:cs="Arial"/>
          </w:rPr>
          <w:t xml:space="preserve">Impulsregeling </w:t>
        </w:r>
        <w:r w:rsidR="00966111" w:rsidRPr="00202257">
          <w:rPr>
            <w:rStyle w:val="Hyperlink"/>
            <w:rFonts w:ascii="Arial" w:hAnsi="Arial" w:cs="Arial"/>
          </w:rPr>
          <w:t>Water in de Leefomgeving</w:t>
        </w:r>
      </w:hyperlink>
      <w:r w:rsidR="00966111">
        <w:rPr>
          <w:rFonts w:ascii="Arial" w:hAnsi="Arial" w:cs="Arial"/>
        </w:rPr>
        <w:t xml:space="preserve"> </w:t>
      </w:r>
      <w:r w:rsidRPr="00AD1788">
        <w:rPr>
          <w:rFonts w:ascii="Arial" w:hAnsi="Arial" w:cs="Arial"/>
        </w:rPr>
        <w:t xml:space="preserve">gaan dus steeds meer van ‘impulsieve’ naar ‘planmatige’ investeringen. Daarnaast komt er ook meer budget om ecologisch beheer en onderhoud door agrariërs te vergoeden. De middelen voor de samenwerking met de natuurorganisaties blijven op gelijke hoogte. </w:t>
      </w:r>
    </w:p>
    <w:p w14:paraId="6F6DE143" w14:textId="77777777" w:rsidR="00AD1788" w:rsidRPr="00AD1788" w:rsidRDefault="00AD1788" w:rsidP="00AD1788">
      <w:pPr>
        <w:rPr>
          <w:rFonts w:ascii="Arial" w:hAnsi="Arial" w:cs="Arial"/>
        </w:rPr>
      </w:pPr>
    </w:p>
    <w:p w14:paraId="6567C943" w14:textId="42CBE3AC" w:rsidR="00AD1788" w:rsidRPr="00AD1788" w:rsidRDefault="00F81E8B" w:rsidP="00AD1788">
      <w:pPr>
        <w:rPr>
          <w:rFonts w:ascii="Arial" w:hAnsi="Arial" w:cs="Arial"/>
          <w:b/>
          <w:bCs/>
        </w:rPr>
      </w:pPr>
      <w:r>
        <w:rPr>
          <w:rFonts w:ascii="Arial" w:hAnsi="Arial" w:cs="Arial"/>
          <w:b/>
          <w:bCs/>
        </w:rPr>
        <w:t>Samenhang integrale gebiedsprocessen</w:t>
      </w:r>
      <w:r w:rsidR="00AD1788" w:rsidRPr="00AD1788">
        <w:rPr>
          <w:rFonts w:ascii="Arial" w:hAnsi="Arial" w:cs="Arial"/>
          <w:b/>
          <w:bCs/>
        </w:rPr>
        <w:t xml:space="preserve"> </w:t>
      </w:r>
    </w:p>
    <w:p w14:paraId="59A10E58" w14:textId="08038A9E" w:rsidR="00AD1788" w:rsidRPr="00AD1788" w:rsidRDefault="00AD1788" w:rsidP="00AD1788">
      <w:pPr>
        <w:rPr>
          <w:rFonts w:ascii="Arial" w:hAnsi="Arial" w:cs="Arial"/>
        </w:rPr>
      </w:pPr>
      <w:r w:rsidRPr="00AD1788">
        <w:rPr>
          <w:rFonts w:ascii="Arial" w:hAnsi="Arial" w:cs="Arial"/>
        </w:rPr>
        <w:t>We verwachten in 2024 nog druk te zijn met het maken van de integrale NPLG</w:t>
      </w:r>
      <w:r w:rsidR="00F81E8B">
        <w:rPr>
          <w:rFonts w:ascii="Arial" w:hAnsi="Arial" w:cs="Arial"/>
        </w:rPr>
        <w:t>-</w:t>
      </w:r>
      <w:r w:rsidRPr="00AD1788">
        <w:rPr>
          <w:rFonts w:ascii="Arial" w:hAnsi="Arial" w:cs="Arial"/>
        </w:rPr>
        <w:t>gebiedsgerichte plannen die getrokken worden door de provincies. Dit loopt parallel aan het uitvoeren van de geplande waterkwaliteitsmaatregelen. De deadline voor de waterkwaliteitsdoelen is immers al in 2027 en loopt daarmee voor op die van de integrale NPLG</w:t>
      </w:r>
      <w:r w:rsidR="00F81E8B">
        <w:rPr>
          <w:rFonts w:ascii="Arial" w:hAnsi="Arial" w:cs="Arial"/>
        </w:rPr>
        <w:t>-</w:t>
      </w:r>
      <w:r w:rsidRPr="003F2729">
        <w:rPr>
          <w:rFonts w:ascii="Arial" w:hAnsi="Arial" w:cs="Arial"/>
        </w:rPr>
        <w:t xml:space="preserve">gebiedsprocessen. Daarom blijven we afwegen wat we in een gebiedsproces moeten oppakken en wat we los daarvan uitvoeren. </w:t>
      </w:r>
      <w:r w:rsidR="00966111" w:rsidRPr="003F2729">
        <w:rPr>
          <w:rFonts w:ascii="Arial" w:hAnsi="Arial" w:cs="Arial"/>
        </w:rPr>
        <w:t xml:space="preserve">De integrale gebiedsprocessen kosten veel capaciteit waar bij de totstandkoming van de maatregelen en bijbehorende financiën en capaciteit voor het programma Gezond water 2022-2027 niet op gerekend was. </w:t>
      </w:r>
      <w:r w:rsidRPr="003F2729">
        <w:rPr>
          <w:rFonts w:ascii="Arial" w:hAnsi="Arial" w:cs="Arial"/>
        </w:rPr>
        <w:t>Deze extra inzet pakken we samen op met de andere dynamische opgaven.</w:t>
      </w:r>
      <w:r w:rsidRPr="00AD1788">
        <w:rPr>
          <w:rFonts w:ascii="Arial" w:hAnsi="Arial" w:cs="Arial"/>
        </w:rPr>
        <w:t xml:space="preserve"> </w:t>
      </w:r>
    </w:p>
    <w:p w14:paraId="12B01B3E" w14:textId="77777777" w:rsidR="00AD1788" w:rsidRPr="00AD1788" w:rsidRDefault="00AD1788" w:rsidP="00AD1788">
      <w:pPr>
        <w:rPr>
          <w:rFonts w:ascii="Arial" w:hAnsi="Arial" w:cs="Arial"/>
        </w:rPr>
      </w:pPr>
    </w:p>
    <w:p w14:paraId="1E69DF6F" w14:textId="77777777" w:rsidR="00AD1788" w:rsidRPr="00AD1788" w:rsidRDefault="00AD1788" w:rsidP="00AD1788"/>
    <w:p w14:paraId="46BF9637" w14:textId="77777777" w:rsidR="00A50845" w:rsidRPr="009C5CC5" w:rsidRDefault="00A50845" w:rsidP="00A50845">
      <w:pPr>
        <w:rPr>
          <w:rFonts w:ascii="Arial" w:hAnsi="Arial" w:cs="Arial"/>
          <w:b/>
          <w:color w:val="5B9BD5" w:themeColor="accent1"/>
          <w:szCs w:val="20"/>
        </w:rPr>
      </w:pPr>
    </w:p>
    <w:p w14:paraId="3EF286C2" w14:textId="7AB7872A" w:rsidR="00A50845" w:rsidRDefault="008C5BA2" w:rsidP="00A50845">
      <w:pPr>
        <w:pStyle w:val="Kop3"/>
        <w:rPr>
          <w:rFonts w:ascii="Arial" w:hAnsi="Arial" w:cs="Arial"/>
        </w:rPr>
      </w:pPr>
      <w:bookmarkStart w:id="20" w:name="_Toc131608232"/>
      <w:bookmarkStart w:id="21" w:name="_Hlk132894103"/>
      <w:bookmarkEnd w:id="19"/>
      <w:r>
        <w:rPr>
          <w:rFonts w:ascii="Arial" w:hAnsi="Arial" w:cs="Arial"/>
        </w:rPr>
        <w:t xml:space="preserve">4.2 </w:t>
      </w:r>
      <w:r w:rsidR="00A50845" w:rsidRPr="004963CE">
        <w:rPr>
          <w:rFonts w:ascii="Arial" w:hAnsi="Arial" w:cs="Arial"/>
        </w:rPr>
        <w:t>Bodemdaling veenweide</w:t>
      </w:r>
      <w:bookmarkEnd w:id="20"/>
    </w:p>
    <w:p w14:paraId="0B5CD7F1" w14:textId="3C1C6CF0" w:rsidR="004C304C" w:rsidRDefault="004C304C" w:rsidP="004C304C">
      <w:pPr>
        <w:rPr>
          <w:rFonts w:ascii="Arial" w:hAnsi="Arial" w:cs="Arial"/>
        </w:rPr>
      </w:pPr>
      <w:bookmarkStart w:id="22" w:name="_Toc131608233"/>
      <w:r>
        <w:rPr>
          <w:rFonts w:ascii="Arial" w:hAnsi="Arial" w:cs="Arial"/>
        </w:rPr>
        <w:t>Veengrond is vruchtbaar en goed bruikbaar voor grasland en daarmee voor de veeteelt . In het verleden is actief ingezet op het ontwateren of droogleggen van dit drassige land door het aanleggen van sloten. Keerzijde van het ontwateren is dat de veenbodem in contact komt met zuurstof en verbrandt; dit leidt tot bodemdaling en CO</w:t>
      </w:r>
      <w:r w:rsidR="004967B5" w:rsidRPr="004967B5">
        <w:rPr>
          <w:rFonts w:ascii="Arial" w:hAnsi="Arial" w:cs="Arial"/>
          <w:vertAlign w:val="subscript"/>
        </w:rPr>
        <w:t>2</w:t>
      </w:r>
      <w:r w:rsidR="004967B5">
        <w:rPr>
          <w:rFonts w:ascii="Arial" w:hAnsi="Arial" w:cs="Arial"/>
        </w:rPr>
        <w:t>-</w:t>
      </w:r>
      <w:r>
        <w:rPr>
          <w:rFonts w:ascii="Arial" w:hAnsi="Arial" w:cs="Arial"/>
        </w:rPr>
        <w:t>emissie. Omgaan met bodemdaling en CO</w:t>
      </w:r>
      <w:r w:rsidRPr="004967B5">
        <w:rPr>
          <w:rFonts w:ascii="Arial" w:hAnsi="Arial" w:cs="Arial"/>
          <w:vertAlign w:val="subscript"/>
        </w:rPr>
        <w:t>2</w:t>
      </w:r>
      <w:r>
        <w:rPr>
          <w:rFonts w:ascii="Arial" w:hAnsi="Arial" w:cs="Arial"/>
        </w:rPr>
        <w:t xml:space="preserve">-emissies in het veenweidegebied is </w:t>
      </w:r>
      <w:r w:rsidR="00B14736">
        <w:rPr>
          <w:rFonts w:ascii="Arial" w:hAnsi="Arial" w:cs="Arial"/>
        </w:rPr>
        <w:t>ee</w:t>
      </w:r>
      <w:r>
        <w:rPr>
          <w:rFonts w:ascii="Arial" w:hAnsi="Arial" w:cs="Arial"/>
        </w:rPr>
        <w:t xml:space="preserve">n van de dynamische opgaven voor het landelijk gebied. </w:t>
      </w:r>
    </w:p>
    <w:p w14:paraId="03D50176" w14:textId="77777777" w:rsidR="004C304C" w:rsidRDefault="004C304C" w:rsidP="004C304C">
      <w:pPr>
        <w:rPr>
          <w:rFonts w:ascii="Arial" w:hAnsi="Arial" w:cs="Arial"/>
          <w:b/>
          <w:color w:val="0070C0"/>
          <w:szCs w:val="20"/>
        </w:rPr>
      </w:pPr>
    </w:p>
    <w:p w14:paraId="1DA5B53B" w14:textId="35DA0D85" w:rsidR="004C304C" w:rsidRDefault="004C304C" w:rsidP="004C304C">
      <w:pPr>
        <w:rPr>
          <w:rFonts w:ascii="Arial" w:hAnsi="Arial" w:cs="Arial"/>
        </w:rPr>
      </w:pPr>
      <w:r w:rsidRPr="00E37C76">
        <w:rPr>
          <w:rFonts w:ascii="Arial" w:hAnsi="Arial" w:cs="Arial"/>
          <w:b/>
          <w:bCs/>
        </w:rPr>
        <w:t xml:space="preserve">Doelstellingen: </w:t>
      </w:r>
      <w:r w:rsidR="00B14736" w:rsidRPr="00E37C76">
        <w:rPr>
          <w:rFonts w:ascii="Arial" w:hAnsi="Arial" w:cs="Arial"/>
          <w:b/>
          <w:bCs/>
        </w:rPr>
        <w:t>w</w:t>
      </w:r>
      <w:r w:rsidRPr="00E37C76">
        <w:rPr>
          <w:rFonts w:ascii="Arial" w:hAnsi="Arial" w:cs="Arial"/>
          <w:b/>
          <w:bCs/>
        </w:rPr>
        <w:t>aterschap</w:t>
      </w:r>
      <w:r w:rsidR="00B14736" w:rsidRPr="00E37C76">
        <w:rPr>
          <w:rFonts w:ascii="Arial" w:hAnsi="Arial" w:cs="Arial"/>
          <w:b/>
          <w:bCs/>
        </w:rPr>
        <w:t xml:space="preserve"> – p</w:t>
      </w:r>
      <w:r w:rsidRPr="00E37C76">
        <w:rPr>
          <w:rFonts w:ascii="Arial" w:hAnsi="Arial" w:cs="Arial"/>
          <w:b/>
          <w:bCs/>
        </w:rPr>
        <w:t>rovincie</w:t>
      </w:r>
      <w:r w:rsidR="00B14736" w:rsidRPr="00E37C76">
        <w:rPr>
          <w:rFonts w:ascii="Arial" w:hAnsi="Arial" w:cs="Arial"/>
          <w:b/>
          <w:bCs/>
        </w:rPr>
        <w:t xml:space="preserve"> – R</w:t>
      </w:r>
      <w:r w:rsidRPr="00E37C76">
        <w:rPr>
          <w:rFonts w:ascii="Arial" w:hAnsi="Arial" w:cs="Arial"/>
          <w:b/>
          <w:bCs/>
        </w:rPr>
        <w:t>ijk</w:t>
      </w:r>
      <w:r w:rsidR="00B14736" w:rsidRPr="00E37C76">
        <w:rPr>
          <w:rFonts w:ascii="Arial" w:hAnsi="Arial" w:cs="Arial"/>
          <w:b/>
          <w:bCs/>
        </w:rPr>
        <w:t xml:space="preserve"> </w:t>
      </w:r>
      <w:r w:rsidRPr="00E37C76">
        <w:rPr>
          <w:rFonts w:ascii="Arial" w:hAnsi="Arial" w:cs="Arial"/>
          <w:b/>
          <w:bCs/>
        </w:rPr>
        <w:t>-</w:t>
      </w:r>
      <w:r w:rsidR="00B14736" w:rsidRPr="00E37C76">
        <w:rPr>
          <w:rFonts w:ascii="Arial" w:hAnsi="Arial" w:cs="Arial"/>
          <w:b/>
          <w:bCs/>
        </w:rPr>
        <w:t xml:space="preserve"> </w:t>
      </w:r>
      <w:r w:rsidRPr="00E37C76">
        <w:rPr>
          <w:rFonts w:ascii="Arial" w:hAnsi="Arial" w:cs="Arial"/>
          <w:b/>
          <w:bCs/>
        </w:rPr>
        <w:t>Europa</w:t>
      </w:r>
      <w:r>
        <w:rPr>
          <w:rFonts w:ascii="Arial" w:hAnsi="Arial" w:cs="Arial"/>
        </w:rPr>
        <w:br/>
        <w:t>HDSR heeft de ambitie om in 2030 de bodemdaling te remmen met 50% en de uitstoot van CO</w:t>
      </w:r>
      <w:r w:rsidRPr="004967B5">
        <w:rPr>
          <w:rFonts w:ascii="Arial" w:hAnsi="Arial" w:cs="Arial"/>
          <w:vertAlign w:val="subscript"/>
        </w:rPr>
        <w:t>2</w:t>
      </w:r>
      <w:r>
        <w:rPr>
          <w:rFonts w:ascii="Arial" w:hAnsi="Arial" w:cs="Arial"/>
        </w:rPr>
        <w:t xml:space="preserve"> te reduceren (1 </w:t>
      </w:r>
      <w:proofErr w:type="spellStart"/>
      <w:r>
        <w:rPr>
          <w:rFonts w:ascii="Arial" w:hAnsi="Arial" w:cs="Arial"/>
        </w:rPr>
        <w:t>Mton</w:t>
      </w:r>
      <w:proofErr w:type="spellEnd"/>
      <w:r>
        <w:rPr>
          <w:rFonts w:ascii="Arial" w:hAnsi="Arial" w:cs="Arial"/>
        </w:rPr>
        <w:t xml:space="preserve"> landelijk).</w:t>
      </w:r>
      <w:r w:rsidR="00F169E6">
        <w:rPr>
          <w:rFonts w:ascii="Arial" w:hAnsi="Arial" w:cs="Arial"/>
        </w:rPr>
        <w:t xml:space="preserve"> In</w:t>
      </w:r>
      <w:r>
        <w:rPr>
          <w:rFonts w:ascii="Arial" w:hAnsi="Arial" w:cs="Arial"/>
        </w:rPr>
        <w:t xml:space="preserve"> het Waterbeheerprogramma opgenomen dat alle ontwikkelingen in het landgebruik in het veenweidegebied in 2027 zijn afgestemd op de waterbeschikbaarheid en het extra risico op wateroverlast. De doelstelling van HDSR is in lijn met afspraken van de Regionale Veenweiden Strategie Utrecht. Ons </w:t>
      </w:r>
      <w:r w:rsidR="00B14736">
        <w:rPr>
          <w:rFonts w:ascii="Arial" w:hAnsi="Arial" w:cs="Arial"/>
        </w:rPr>
        <w:t>a</w:t>
      </w:r>
      <w:r>
        <w:rPr>
          <w:rFonts w:ascii="Arial" w:hAnsi="Arial" w:cs="Arial"/>
        </w:rPr>
        <w:t xml:space="preserve">lgemeen bestuur heeft hier in 2022 mee ingestemd. De bovengenoemde doelstellingen zijn verbonden met </w:t>
      </w:r>
      <w:r w:rsidR="00B14736">
        <w:rPr>
          <w:rFonts w:ascii="Arial" w:hAnsi="Arial" w:cs="Arial"/>
        </w:rPr>
        <w:t>R</w:t>
      </w:r>
      <w:r>
        <w:rPr>
          <w:rFonts w:ascii="Arial" w:hAnsi="Arial" w:cs="Arial"/>
        </w:rPr>
        <w:t>ijks</w:t>
      </w:r>
      <w:r w:rsidR="00B14736">
        <w:rPr>
          <w:rFonts w:ascii="Arial" w:hAnsi="Arial" w:cs="Arial"/>
        </w:rPr>
        <w:t>-</w:t>
      </w:r>
      <w:r>
        <w:rPr>
          <w:rFonts w:ascii="Arial" w:hAnsi="Arial" w:cs="Arial"/>
        </w:rPr>
        <w:t xml:space="preserve"> en Europees beleid en hangt samen met het in 2019 gesloten klimaatakkoord (Parijs).</w:t>
      </w:r>
    </w:p>
    <w:p w14:paraId="79265619" w14:textId="35E6791A" w:rsidR="004C304C" w:rsidRDefault="004C304C" w:rsidP="004C304C">
      <w:pPr>
        <w:rPr>
          <w:rFonts w:ascii="Arial" w:hAnsi="Arial" w:cs="Arial"/>
        </w:rPr>
      </w:pPr>
      <w:r>
        <w:rPr>
          <w:rFonts w:ascii="Arial" w:hAnsi="Arial" w:cs="Arial"/>
        </w:rPr>
        <w:br/>
      </w:r>
      <w:r w:rsidRPr="00E37C76">
        <w:rPr>
          <w:rFonts w:ascii="Arial" w:hAnsi="Arial" w:cs="Arial"/>
          <w:b/>
          <w:bCs/>
        </w:rPr>
        <w:t>Ontwikkelingen</w:t>
      </w:r>
      <w:r>
        <w:rPr>
          <w:rFonts w:ascii="Arial" w:hAnsi="Arial" w:cs="Arial"/>
        </w:rPr>
        <w:br/>
        <w:t>Medio 2022 heeft het rijk de startnotitie Nationaal Programma Landelijk Gebied (transitiefonds € 25 miljard) gelanceerd. Het Nationaal Programma Landelijk Gebied bevat twee programmalijnen:</w:t>
      </w:r>
    </w:p>
    <w:p w14:paraId="4EC1E9BA" w14:textId="2B0650C7" w:rsidR="004C304C" w:rsidRDefault="004C304C" w:rsidP="004C304C">
      <w:pPr>
        <w:pStyle w:val="Lijstalinea"/>
        <w:numPr>
          <w:ilvl w:val="0"/>
          <w:numId w:val="20"/>
        </w:numPr>
        <w:autoSpaceDE w:val="0"/>
        <w:autoSpaceDN w:val="0"/>
        <w:adjustRightInd w:val="0"/>
        <w:rPr>
          <w:rFonts w:ascii="ArialMT" w:hAnsi="ArialMT" w:cs="ArialMT"/>
          <w:sz w:val="22"/>
        </w:rPr>
      </w:pPr>
      <w:r>
        <w:rPr>
          <w:rFonts w:ascii="Arial" w:hAnsi="Arial" w:cs="Arial"/>
        </w:rPr>
        <w:t xml:space="preserve">De eerste is dat het </w:t>
      </w:r>
      <w:r w:rsidR="00B14736">
        <w:rPr>
          <w:rFonts w:ascii="Arial" w:hAnsi="Arial" w:cs="Arial"/>
        </w:rPr>
        <w:t>R</w:t>
      </w:r>
      <w:r>
        <w:rPr>
          <w:rFonts w:ascii="Arial" w:hAnsi="Arial" w:cs="Arial"/>
        </w:rPr>
        <w:t xml:space="preserve">ijk structurerende en richtinggevende keuzes maakt voor het landelijk gebied. Voor het </w:t>
      </w:r>
      <w:r w:rsidR="00B14736">
        <w:rPr>
          <w:rFonts w:ascii="Arial" w:hAnsi="Arial" w:cs="Arial"/>
        </w:rPr>
        <w:t>v</w:t>
      </w:r>
      <w:r>
        <w:rPr>
          <w:rFonts w:ascii="Arial" w:hAnsi="Arial" w:cs="Arial"/>
        </w:rPr>
        <w:t xml:space="preserve">eenweidegebied wordt ingezet op een grondwaterstand tussen de 20 en 40 centimeter beneden maaiveld, het behoud van grasland, het zoveel mogelijk voorkomen dat het teveel aan water of de extra watervraag wordt afgewenteld op andere gebieden of op de toekomst. Deze lijn ondersteunt enerzijds de aanpak </w:t>
      </w:r>
      <w:r w:rsidR="00B14736">
        <w:rPr>
          <w:rFonts w:ascii="Arial" w:hAnsi="Arial" w:cs="Arial"/>
        </w:rPr>
        <w:t xml:space="preserve">van </w:t>
      </w:r>
      <w:r>
        <w:rPr>
          <w:rFonts w:ascii="Arial" w:hAnsi="Arial" w:cs="Arial"/>
        </w:rPr>
        <w:t xml:space="preserve">bodemdaling, </w:t>
      </w:r>
      <w:r w:rsidR="00B14736">
        <w:rPr>
          <w:rFonts w:ascii="Arial" w:hAnsi="Arial" w:cs="Arial"/>
        </w:rPr>
        <w:t xml:space="preserve">maar </w:t>
      </w:r>
      <w:r>
        <w:rPr>
          <w:rFonts w:ascii="Arial" w:hAnsi="Arial" w:cs="Arial"/>
        </w:rPr>
        <w:t xml:space="preserve">het brengt ook scherper in beeld dat de aanpak </w:t>
      </w:r>
      <w:r w:rsidR="00B14736">
        <w:rPr>
          <w:rFonts w:ascii="Arial" w:hAnsi="Arial" w:cs="Arial"/>
        </w:rPr>
        <w:t xml:space="preserve">van </w:t>
      </w:r>
      <w:r>
        <w:rPr>
          <w:rFonts w:ascii="Arial" w:hAnsi="Arial" w:cs="Arial"/>
        </w:rPr>
        <w:t xml:space="preserve">bodemdaling consequenties heeft voor de extra watervraag en het risico op wateroverlast (zie punt 2). </w:t>
      </w:r>
    </w:p>
    <w:p w14:paraId="00306D19" w14:textId="77777777" w:rsidR="004C304C" w:rsidRDefault="004C304C" w:rsidP="004C304C">
      <w:pPr>
        <w:pStyle w:val="Lijstalinea"/>
        <w:numPr>
          <w:ilvl w:val="0"/>
          <w:numId w:val="20"/>
        </w:numPr>
        <w:autoSpaceDE w:val="0"/>
        <w:autoSpaceDN w:val="0"/>
        <w:adjustRightInd w:val="0"/>
        <w:rPr>
          <w:rFonts w:ascii="ArialMT" w:hAnsi="ArialMT" w:cs="ArialMT"/>
          <w:sz w:val="22"/>
        </w:rPr>
      </w:pPr>
      <w:r>
        <w:rPr>
          <w:rFonts w:ascii="Arial" w:hAnsi="Arial" w:cs="Arial"/>
        </w:rPr>
        <w:t xml:space="preserve">De tweede lijn is de uitwerking van de structurerende keuzes in een gebiedsgerichte aanpak. </w:t>
      </w:r>
      <w:bookmarkStart w:id="23" w:name="_Hlk130546089"/>
      <w:r>
        <w:rPr>
          <w:rFonts w:ascii="Arial" w:hAnsi="Arial" w:cs="Arial"/>
        </w:rPr>
        <w:t>Om tot een gebiedsgerichte aanpak te komen wil het Rijk tot regionale gebiedsdoelen komen. Het Rijk heeft de regie voor deze aanpak bij provincies neergelegd en roept waterschappen en gemeenten op mee te doen bij deze processen.</w:t>
      </w:r>
      <w:r>
        <w:rPr>
          <w:rFonts w:ascii="ArialMT" w:hAnsi="ArialMT" w:cs="ArialMT"/>
          <w:sz w:val="22"/>
        </w:rPr>
        <w:t xml:space="preserve"> </w:t>
      </w:r>
      <w:bookmarkEnd w:id="23"/>
    </w:p>
    <w:p w14:paraId="5CD61A78" w14:textId="77777777" w:rsidR="004C304C" w:rsidRDefault="004C304C" w:rsidP="004C304C">
      <w:pPr>
        <w:rPr>
          <w:rFonts w:ascii="Arial" w:hAnsi="Arial" w:cs="Arial"/>
        </w:rPr>
      </w:pPr>
    </w:p>
    <w:p w14:paraId="36CF698D" w14:textId="77777777" w:rsidR="004967B5" w:rsidRPr="00E37C76" w:rsidRDefault="004C304C" w:rsidP="004967B5">
      <w:pPr>
        <w:rPr>
          <w:rFonts w:ascii="Arial" w:hAnsi="Arial" w:cs="Arial"/>
          <w:u w:val="single"/>
        </w:rPr>
      </w:pPr>
      <w:r w:rsidRPr="00E37C76">
        <w:rPr>
          <w:rFonts w:ascii="Arial" w:hAnsi="Arial" w:cs="Arial"/>
          <w:u w:val="single"/>
        </w:rPr>
        <w:t>Aanpak HDSR</w:t>
      </w:r>
    </w:p>
    <w:p w14:paraId="0332CA0A" w14:textId="77777777" w:rsidR="004967B5" w:rsidRDefault="004967B5" w:rsidP="004967B5">
      <w:pPr>
        <w:rPr>
          <w:rFonts w:ascii="Arial" w:hAnsi="Arial" w:cs="Arial"/>
          <w:u w:val="single"/>
        </w:rPr>
      </w:pPr>
    </w:p>
    <w:p w14:paraId="2CBA6CEA" w14:textId="4E1127DB" w:rsidR="004C304C" w:rsidRPr="00E37C76" w:rsidRDefault="004C304C" w:rsidP="004967B5">
      <w:pPr>
        <w:rPr>
          <w:rFonts w:ascii="Arial" w:hAnsi="Arial" w:cs="Arial"/>
          <w:b/>
          <w:bCs/>
        </w:rPr>
      </w:pPr>
      <w:r w:rsidRPr="00E37C76">
        <w:rPr>
          <w:rFonts w:ascii="Arial" w:hAnsi="Arial" w:cs="Arial"/>
          <w:b/>
          <w:bCs/>
        </w:rPr>
        <w:t>Gebiedsprocessen</w:t>
      </w:r>
      <w:r w:rsidRPr="00E37C76">
        <w:rPr>
          <w:rFonts w:ascii="Arial" w:hAnsi="Arial" w:cs="Arial"/>
          <w:b/>
          <w:bCs/>
        </w:rPr>
        <w:br/>
      </w:r>
    </w:p>
    <w:p w14:paraId="06F11CE3" w14:textId="77777777" w:rsidR="004C304C" w:rsidRDefault="004C304C" w:rsidP="004C304C">
      <w:pPr>
        <w:rPr>
          <w:rFonts w:ascii="Arial" w:hAnsi="Arial" w:cs="Arial"/>
          <w:color w:val="0070C0"/>
          <w:u w:val="single"/>
        </w:rPr>
      </w:pPr>
      <w:r>
        <w:rPr>
          <w:rFonts w:ascii="Arial" w:hAnsi="Arial" w:cs="Arial"/>
          <w:i/>
          <w:iCs/>
        </w:rPr>
        <w:t xml:space="preserve">Belangrijke principes aanpak bodemdaling HDSR blijven overeind </w:t>
      </w:r>
    </w:p>
    <w:p w14:paraId="6AEDD5B4" w14:textId="77777777" w:rsidR="004C304C" w:rsidRDefault="004C304C" w:rsidP="004C304C">
      <w:pPr>
        <w:rPr>
          <w:rFonts w:ascii="Arial" w:hAnsi="Arial" w:cs="Arial"/>
        </w:rPr>
      </w:pPr>
      <w:r>
        <w:rPr>
          <w:rFonts w:ascii="Arial" w:hAnsi="Arial" w:cs="Arial"/>
          <w:iCs/>
        </w:rPr>
        <w:t>Belangrijke elementen in onze strategie zijn: gebruikmaken van de</w:t>
      </w:r>
      <w:r>
        <w:rPr>
          <w:rFonts w:ascii="Arial" w:hAnsi="Arial" w:cs="Arial"/>
          <w:i/>
          <w:iCs/>
        </w:rPr>
        <w:t xml:space="preserve"> </w:t>
      </w:r>
      <w:r>
        <w:rPr>
          <w:rFonts w:ascii="Arial" w:hAnsi="Arial" w:cs="Arial"/>
          <w:iCs/>
        </w:rPr>
        <w:t>energie in het gebied, faciliteren van gebiedsprocessen en daar waar wateropgaven aanzienlijk zijn een trekkende rol aannemen in gebiedsprocessen (met zowel integrale als sectorale opgaven).</w:t>
      </w:r>
      <w:r>
        <w:rPr>
          <w:rFonts w:ascii="Arial" w:hAnsi="Arial" w:cs="Arial"/>
        </w:rPr>
        <w:t xml:space="preserve"> De uitgevoerde pilots in het veenweidegebied komen voort uit bottom-up energie en leverden resultaat op. HDSR nadert het einde van de pilotfase en beweegt toe naar de opschalingsfase - samen met andere partijen. </w:t>
      </w:r>
    </w:p>
    <w:p w14:paraId="412C3ECB" w14:textId="6EAF4693" w:rsidR="004C304C" w:rsidRPr="003F2729" w:rsidRDefault="004C304C" w:rsidP="004C304C">
      <w:pPr>
        <w:rPr>
          <w:rFonts w:ascii="Arial" w:hAnsi="Arial" w:cs="Arial"/>
        </w:rPr>
      </w:pPr>
      <w:r>
        <w:rPr>
          <w:rFonts w:ascii="Arial" w:hAnsi="Arial" w:cs="Arial"/>
        </w:rPr>
        <w:t>Ook de Regionale Veenweiden Strategie Utrechtse Veenweiden en het Uitvoeringsprogramma Regionale Veenweiden Strategie Utrechtse Veenweiden - bouwsteen voor het UPLG</w:t>
      </w:r>
      <w:r w:rsidR="00B14736">
        <w:rPr>
          <w:rFonts w:ascii="Arial" w:hAnsi="Arial" w:cs="Arial"/>
        </w:rPr>
        <w:t xml:space="preserve"> -</w:t>
      </w:r>
      <w:r>
        <w:rPr>
          <w:rFonts w:ascii="Arial" w:hAnsi="Arial" w:cs="Arial"/>
        </w:rPr>
        <w:t xml:space="preserve"> komen voort uit een samenwerking met </w:t>
      </w:r>
      <w:r w:rsidRPr="003F2729">
        <w:rPr>
          <w:rFonts w:ascii="Arial" w:hAnsi="Arial" w:cs="Arial"/>
        </w:rPr>
        <w:t>gebiedspartners.</w:t>
      </w:r>
      <w:r w:rsidRPr="003F2729">
        <w:rPr>
          <w:color w:val="000000"/>
          <w:sz w:val="24"/>
          <w:szCs w:val="24"/>
        </w:rPr>
        <w:t xml:space="preserve"> </w:t>
      </w:r>
      <w:r w:rsidRPr="003F2729">
        <w:rPr>
          <w:color w:val="000000"/>
          <w:sz w:val="24"/>
          <w:szCs w:val="24"/>
        </w:rPr>
        <w:br/>
      </w:r>
    </w:p>
    <w:p w14:paraId="5971DADF" w14:textId="77777777" w:rsidR="004C304C" w:rsidRPr="003F2729" w:rsidRDefault="004C304C" w:rsidP="004C304C">
      <w:pPr>
        <w:autoSpaceDE w:val="0"/>
        <w:autoSpaceDN w:val="0"/>
        <w:adjustRightInd w:val="0"/>
        <w:rPr>
          <w:rFonts w:ascii="Arial" w:hAnsi="Arial" w:cs="Arial"/>
        </w:rPr>
      </w:pPr>
      <w:r w:rsidRPr="003F2729">
        <w:rPr>
          <w:rFonts w:ascii="Arial" w:hAnsi="Arial" w:cs="Arial"/>
          <w:i/>
          <w:iCs/>
        </w:rPr>
        <w:t>Wat gaan we anders doen?</w:t>
      </w:r>
    </w:p>
    <w:p w14:paraId="7FE670C7" w14:textId="751C9565" w:rsidR="004C304C" w:rsidRPr="003F2729" w:rsidRDefault="004C304C" w:rsidP="004C304C">
      <w:pPr>
        <w:pStyle w:val="Lijstalinea"/>
        <w:numPr>
          <w:ilvl w:val="0"/>
          <w:numId w:val="31"/>
        </w:numPr>
        <w:autoSpaceDE w:val="0"/>
        <w:autoSpaceDN w:val="0"/>
        <w:adjustRightInd w:val="0"/>
        <w:rPr>
          <w:rFonts w:ascii="Arial" w:hAnsi="Arial" w:cs="Arial"/>
        </w:rPr>
      </w:pPr>
      <w:r w:rsidRPr="003F2729">
        <w:rPr>
          <w:rFonts w:ascii="Arial" w:hAnsi="Arial" w:cs="Arial"/>
        </w:rPr>
        <w:t xml:space="preserve">Naast een sectorale aanpak zet HDSR meer in op een integrale polderaanpak. Meer maatschappelijke doelen (bodemdaling, waterkwaliteit en KRW, klimaat, biodiversiteit, stikstof en RO-opgaven) dalen neer in een gebied. </w:t>
      </w:r>
      <w:r w:rsidR="00F169E6" w:rsidRPr="003F2729">
        <w:rPr>
          <w:rFonts w:ascii="Arial" w:hAnsi="Arial" w:cs="Arial"/>
        </w:rPr>
        <w:t>Samen met andere partijen, o.a. de provincie en het gebied, zet HDSR zich in voor een integrale gebiedsgerichte aanpak.</w:t>
      </w:r>
    </w:p>
    <w:p w14:paraId="6A9688A3" w14:textId="7A689401" w:rsidR="00F169E6" w:rsidRPr="003F2729" w:rsidRDefault="00F169E6" w:rsidP="004C304C">
      <w:pPr>
        <w:pStyle w:val="Lijstalinea"/>
        <w:numPr>
          <w:ilvl w:val="0"/>
          <w:numId w:val="31"/>
        </w:numPr>
        <w:autoSpaceDE w:val="0"/>
        <w:autoSpaceDN w:val="0"/>
        <w:adjustRightInd w:val="0"/>
        <w:rPr>
          <w:rFonts w:ascii="Arial" w:hAnsi="Arial" w:cs="Arial"/>
        </w:rPr>
      </w:pPr>
      <w:r w:rsidRPr="003F2729">
        <w:rPr>
          <w:rFonts w:ascii="Arial" w:hAnsi="Arial" w:cs="Arial"/>
        </w:rPr>
        <w:t xml:space="preserve">De aanpak van bodemdaling vraagt extra zoet water </w:t>
      </w:r>
      <w:r w:rsidR="00705A08" w:rsidRPr="003F2729">
        <w:rPr>
          <w:rFonts w:ascii="Arial" w:hAnsi="Arial" w:cs="Arial"/>
        </w:rPr>
        <w:t xml:space="preserve">en </w:t>
      </w:r>
      <w:r w:rsidRPr="003F2729">
        <w:rPr>
          <w:rFonts w:ascii="Arial" w:hAnsi="Arial" w:cs="Arial"/>
        </w:rPr>
        <w:t>vergroot het risico op wateroverlast. Bestuurlijke keuzes zijn nodig op deze onderwerpen.</w:t>
      </w:r>
    </w:p>
    <w:p w14:paraId="71E54EF7" w14:textId="7E50FC51" w:rsidR="004C304C" w:rsidRPr="003F2729" w:rsidRDefault="004C304C" w:rsidP="004C304C">
      <w:pPr>
        <w:pStyle w:val="Lijstalinea"/>
        <w:numPr>
          <w:ilvl w:val="0"/>
          <w:numId w:val="31"/>
        </w:numPr>
        <w:autoSpaceDE w:val="0"/>
        <w:autoSpaceDN w:val="0"/>
        <w:adjustRightInd w:val="0"/>
        <w:rPr>
          <w:rFonts w:ascii="Arial" w:hAnsi="Arial" w:cs="Arial"/>
        </w:rPr>
      </w:pPr>
      <w:r w:rsidRPr="003F2729">
        <w:rPr>
          <w:rFonts w:ascii="Arial" w:hAnsi="Arial" w:cs="Arial"/>
        </w:rPr>
        <w:t>Tot op heden is de agrarische sector een van de belangrijkste gebiedspartners in de gebiedsgerichte pilotprojecten. Door het koppelen van maatschappelijke doelen in de gebiedsprocessen wil HDSR de samenwerking met andere grondgebruikers zoals natuur- en milieuorganisaties gaan intensiveren.</w:t>
      </w:r>
    </w:p>
    <w:p w14:paraId="048E1193" w14:textId="77777777" w:rsidR="004E303F" w:rsidRDefault="004C304C" w:rsidP="004C304C">
      <w:pPr>
        <w:rPr>
          <w:rFonts w:ascii="Arial" w:hAnsi="Arial" w:cs="Arial"/>
          <w:i/>
          <w:iCs/>
        </w:rPr>
      </w:pPr>
      <w:r>
        <w:rPr>
          <w:rFonts w:ascii="Arial" w:hAnsi="Arial" w:cs="Arial"/>
        </w:rPr>
        <w:br/>
      </w:r>
    </w:p>
    <w:p w14:paraId="05135D4F" w14:textId="78FFB34A" w:rsidR="004C304C" w:rsidRDefault="004C304C" w:rsidP="004C304C">
      <w:pPr>
        <w:rPr>
          <w:rFonts w:ascii="Arial" w:hAnsi="Arial" w:cs="Arial"/>
          <w:b/>
          <w:color w:val="0070C0"/>
        </w:rPr>
      </w:pPr>
      <w:r>
        <w:rPr>
          <w:rFonts w:ascii="Arial" w:hAnsi="Arial" w:cs="Arial"/>
          <w:i/>
          <w:iCs/>
        </w:rPr>
        <w:t>Consequenties</w:t>
      </w:r>
      <w:r>
        <w:rPr>
          <w:rFonts w:ascii="Arial" w:hAnsi="Arial" w:cs="Arial"/>
        </w:rPr>
        <w:br/>
      </w:r>
      <w:r w:rsidR="00F169E6" w:rsidRPr="003F2729">
        <w:rPr>
          <w:rFonts w:ascii="Arial" w:hAnsi="Arial" w:cs="Arial"/>
        </w:rPr>
        <w:t xml:space="preserve">Tijd is een knelpunt voor deze opgave. Het tijdpad is ambitieus; horizon 2030. Op dit moment zijn </w:t>
      </w:r>
      <w:proofErr w:type="spellStart"/>
      <w:r w:rsidR="00F169E6" w:rsidRPr="003F2729">
        <w:rPr>
          <w:rFonts w:ascii="Arial" w:hAnsi="Arial" w:cs="Arial"/>
        </w:rPr>
        <w:t>bodemdalingremmende</w:t>
      </w:r>
      <w:proofErr w:type="spellEnd"/>
      <w:r w:rsidR="00F169E6" w:rsidRPr="003F2729">
        <w:rPr>
          <w:rFonts w:ascii="Arial" w:hAnsi="Arial" w:cs="Arial"/>
        </w:rPr>
        <w:t xml:space="preserve"> maatregelen getroffen in minder dan 10% van ons veenweidegebied. Ook vraagt de verbreding </w:t>
      </w:r>
      <w:r w:rsidRPr="003F2729">
        <w:rPr>
          <w:rFonts w:ascii="Arial" w:hAnsi="Arial" w:cs="Arial"/>
        </w:rPr>
        <w:t>van een hoofdzakelijk sectorale gebiedsgerichte aanpak naar een integrale gebiedsgerichte aanpak meer tijd en inspanning. De consequenties zullen in de Voorjaarsnota 2024 worden uitgewerkt, als gevolg van keuzes die in de Provinciale Plannen Landelijk Gebied worden gemaakt.</w:t>
      </w:r>
      <w:r>
        <w:rPr>
          <w:rFonts w:ascii="Arial" w:hAnsi="Arial" w:cs="Arial"/>
        </w:rPr>
        <w:t xml:space="preserve"> </w:t>
      </w:r>
      <w:r>
        <w:rPr>
          <w:rFonts w:ascii="Arial" w:hAnsi="Arial" w:cs="Arial"/>
        </w:rPr>
        <w:br/>
      </w:r>
    </w:p>
    <w:p w14:paraId="56260152" w14:textId="77777777" w:rsidR="004967B5" w:rsidRPr="00E37C76" w:rsidRDefault="004C304C" w:rsidP="004967B5">
      <w:pPr>
        <w:rPr>
          <w:rFonts w:ascii="Arial" w:hAnsi="Arial" w:cs="Arial"/>
          <w:b/>
          <w:bCs/>
        </w:rPr>
      </w:pPr>
      <w:r w:rsidRPr="00E37C76">
        <w:rPr>
          <w:rFonts w:ascii="Arial" w:hAnsi="Arial" w:cs="Arial"/>
          <w:b/>
          <w:bCs/>
        </w:rPr>
        <w:t>Kennisontwikkeling en innovatie</w:t>
      </w:r>
    </w:p>
    <w:p w14:paraId="140B8EEB" w14:textId="33771954" w:rsidR="004C304C" w:rsidRPr="004C304C" w:rsidRDefault="004C304C" w:rsidP="004C304C">
      <w:r w:rsidRPr="004C304C">
        <w:rPr>
          <w:rFonts w:ascii="Arial" w:hAnsi="Arial" w:cs="Arial"/>
        </w:rPr>
        <w:t xml:space="preserve">HDSR </w:t>
      </w:r>
      <w:r w:rsidRPr="004C304C">
        <w:rPr>
          <w:rFonts w:ascii="Arial" w:hAnsi="Arial" w:cs="Arial"/>
          <w:iCs/>
        </w:rPr>
        <w:t xml:space="preserve">blijft een proactieve rol aannemen in het vergaren van gegevens en kennis </w:t>
      </w:r>
      <w:r w:rsidRPr="004C304C">
        <w:rPr>
          <w:rFonts w:ascii="Arial" w:hAnsi="Arial" w:cs="Arial"/>
        </w:rPr>
        <w:t>om effectieve maatregelen te ontwikkelen. Om het effect van de aanpak van bodemdalin</w:t>
      </w:r>
      <w:r w:rsidR="00504C51">
        <w:rPr>
          <w:rFonts w:ascii="Arial" w:hAnsi="Arial" w:cs="Arial"/>
        </w:rPr>
        <w:t>g/</w:t>
      </w:r>
      <w:r w:rsidRPr="004C304C">
        <w:rPr>
          <w:rFonts w:ascii="Arial" w:hAnsi="Arial" w:cs="Arial"/>
        </w:rPr>
        <w:t>veenweide op de omgeving beter te begrijpen zijn er diverse onderzoeksprogramma’s. Om deze reden participeert  HDSR</w:t>
      </w:r>
      <w:r w:rsidR="00504C51">
        <w:rPr>
          <w:rFonts w:ascii="Arial" w:hAnsi="Arial" w:cs="Arial"/>
        </w:rPr>
        <w:t xml:space="preserve">, </w:t>
      </w:r>
      <w:r w:rsidRPr="004C304C">
        <w:rPr>
          <w:rFonts w:ascii="Arial" w:hAnsi="Arial" w:cs="Arial"/>
        </w:rPr>
        <w:t>samen met andere partijen</w:t>
      </w:r>
      <w:r w:rsidR="00504C51">
        <w:rPr>
          <w:rFonts w:ascii="Arial" w:hAnsi="Arial" w:cs="Arial"/>
        </w:rPr>
        <w:t>,</w:t>
      </w:r>
      <w:r w:rsidRPr="004C304C">
        <w:rPr>
          <w:rFonts w:ascii="Arial" w:hAnsi="Arial" w:cs="Arial"/>
        </w:rPr>
        <w:t xml:space="preserve"> ook in landelijke programma’s en -kennisnetwerken, zoals in het Veenweide Innovatie Programma en het onderzoeksprogramma van de STOWA.</w:t>
      </w:r>
      <w:r w:rsidRPr="004C304C">
        <w:rPr>
          <w:rFonts w:ascii="Arial" w:hAnsi="Arial" w:cs="Arial"/>
        </w:rPr>
        <w:br/>
      </w:r>
      <w:bookmarkEnd w:id="21"/>
    </w:p>
    <w:p w14:paraId="274D14BC" w14:textId="74323A46" w:rsidR="00A50845" w:rsidRDefault="008C5BA2" w:rsidP="00A50845">
      <w:pPr>
        <w:pStyle w:val="Kop3"/>
        <w:rPr>
          <w:rFonts w:ascii="Arial" w:hAnsi="Arial" w:cs="Arial"/>
        </w:rPr>
      </w:pPr>
      <w:r>
        <w:rPr>
          <w:rFonts w:ascii="Arial" w:hAnsi="Arial" w:cs="Arial"/>
        </w:rPr>
        <w:t xml:space="preserve">4.3 </w:t>
      </w:r>
      <w:r w:rsidR="00A50845" w:rsidRPr="004963CE">
        <w:rPr>
          <w:rFonts w:ascii="Arial" w:hAnsi="Arial" w:cs="Arial"/>
        </w:rPr>
        <w:t>Toekomstbestendig waterbeheer</w:t>
      </w:r>
      <w:bookmarkEnd w:id="22"/>
    </w:p>
    <w:p w14:paraId="3519E79C" w14:textId="77777777" w:rsidR="00D27875" w:rsidRDefault="00D27875" w:rsidP="00D27875">
      <w:pPr>
        <w:rPr>
          <w:rFonts w:ascii="Arial" w:hAnsi="Arial" w:cs="Arial"/>
        </w:rPr>
      </w:pPr>
      <w:r>
        <w:rPr>
          <w:rFonts w:ascii="Arial" w:hAnsi="Arial" w:cs="Arial"/>
        </w:rPr>
        <w:t>Het klimaat verandert en dat merken we dagelijks. HDSR gaat daar op verschillende manieren mee om. Sinds begin 2021 hebben we onze eigen ‘</w:t>
      </w:r>
      <w:r>
        <w:rPr>
          <w:rFonts w:ascii="Arial" w:hAnsi="Arial" w:cs="Arial"/>
          <w:i/>
          <w:iCs/>
        </w:rPr>
        <w:t>Visie en handelingsperspectief Toekomstbestendig Watersysteem’</w:t>
      </w:r>
      <w:r>
        <w:rPr>
          <w:rFonts w:ascii="Arial" w:hAnsi="Arial" w:cs="Arial"/>
        </w:rPr>
        <w:t>. Vorig jaar hebben we met de partners binnen het Netwerk Water en Klimaat een regionale adaptatiestrategie opgesteld. Deze beleidslijnen geven ons richting om samen met onze partners de veranderingen het hoofd te bieden en een klimaatbestendig- en robuust watersysteem in te richten.</w:t>
      </w:r>
    </w:p>
    <w:p w14:paraId="3DD710C2" w14:textId="77777777" w:rsidR="00D27875" w:rsidRDefault="00D27875" w:rsidP="00D27875">
      <w:pPr>
        <w:rPr>
          <w:rFonts w:ascii="Arial" w:hAnsi="Arial" w:cs="Arial"/>
        </w:rPr>
      </w:pPr>
    </w:p>
    <w:p w14:paraId="7EAAA815" w14:textId="77777777" w:rsidR="00D27875" w:rsidRDefault="00D27875" w:rsidP="00D27875">
      <w:pPr>
        <w:rPr>
          <w:rFonts w:ascii="Arial" w:hAnsi="Arial" w:cs="Arial"/>
        </w:rPr>
      </w:pPr>
      <w:r>
        <w:rPr>
          <w:rFonts w:ascii="Arial" w:hAnsi="Arial" w:cs="Arial"/>
        </w:rPr>
        <w:t xml:space="preserve">Veel opgaven worden gebiedsgericht en integraal aangepakt, waarbij Toekomstbestendig Waterbeheer samenwerkt met interne en externe partners. In het westen gaat dit vooral om de dynamische opgave Bodemdaling. In stedelijk gebied werken we samen met andere overheden en het programma Gezond Water. In het oosten vindt de integrale benadering plaats via het samenwerkingsverband Blauwe Agenda. Met de provincie, gemeenten, Waterschap Vallei en Veluwe, Nationaal Park Utrechtse Heuvelrug, LTO en </w:t>
      </w:r>
      <w:proofErr w:type="spellStart"/>
      <w:r>
        <w:rPr>
          <w:rFonts w:ascii="Arial" w:hAnsi="Arial" w:cs="Arial"/>
        </w:rPr>
        <w:t>Vitens</w:t>
      </w:r>
      <w:proofErr w:type="spellEnd"/>
      <w:r>
        <w:rPr>
          <w:rFonts w:ascii="Arial" w:hAnsi="Arial" w:cs="Arial"/>
        </w:rPr>
        <w:t xml:space="preserve"> werken we aan het herstel van het (grond)watersysteem van de Utrechtse Heuvelrug.</w:t>
      </w:r>
    </w:p>
    <w:p w14:paraId="73FF2403" w14:textId="77777777" w:rsidR="00D27875" w:rsidRDefault="00D27875" w:rsidP="00D27875">
      <w:pPr>
        <w:rPr>
          <w:rFonts w:ascii="Arial" w:hAnsi="Arial" w:cs="Arial"/>
        </w:rPr>
      </w:pPr>
    </w:p>
    <w:p w14:paraId="1E1586FF" w14:textId="77777777" w:rsidR="00D27875" w:rsidRDefault="00D27875" w:rsidP="00D27875">
      <w:pPr>
        <w:rPr>
          <w:rFonts w:ascii="Arial" w:hAnsi="Arial" w:cs="Arial"/>
        </w:rPr>
      </w:pPr>
      <w:r>
        <w:rPr>
          <w:rFonts w:ascii="Arial" w:hAnsi="Arial" w:cs="Arial"/>
        </w:rPr>
        <w:t xml:space="preserve">Eind 2022 besloot het kabinet dat water en bodem sturend moeten zijn bij beslissingen over de inrichting van ons land. De uitgangspunten en principes van hiervan voor een toekomstbestendig watersysteem worden door ons programma als kader meegeven naar de provincie en vertaald in de uitwerking van het </w:t>
      </w:r>
      <w:r>
        <w:rPr>
          <w:rFonts w:ascii="Arial" w:hAnsi="Arial" w:cs="Arial"/>
          <w:i/>
          <w:iCs/>
        </w:rPr>
        <w:t>Nationaal Programma Landelijk Gebied</w:t>
      </w:r>
      <w:r>
        <w:rPr>
          <w:rFonts w:ascii="Arial" w:hAnsi="Arial" w:cs="Arial"/>
        </w:rPr>
        <w:t xml:space="preserve"> (NPLG). </w:t>
      </w:r>
    </w:p>
    <w:p w14:paraId="3AE89A83" w14:textId="77777777" w:rsidR="00D27875" w:rsidRDefault="00D27875" w:rsidP="00D27875">
      <w:pPr>
        <w:rPr>
          <w:rFonts w:ascii="Arial" w:hAnsi="Arial" w:cs="Arial"/>
        </w:rPr>
      </w:pPr>
    </w:p>
    <w:p w14:paraId="087C5E13" w14:textId="77777777" w:rsidR="00D27875" w:rsidRDefault="00D27875" w:rsidP="00D27875">
      <w:pPr>
        <w:rPr>
          <w:rFonts w:ascii="Arial" w:hAnsi="Arial" w:cs="Arial"/>
        </w:rPr>
      </w:pPr>
      <w:r>
        <w:rPr>
          <w:rFonts w:ascii="Arial" w:hAnsi="Arial" w:cs="Arial"/>
        </w:rPr>
        <w:t>In deze Voorjaarsnota zijn geen beleidsmatige wijzigingen in de dynamische opgave Toekomstbestendig Waterbeheer voorzien.</w:t>
      </w:r>
    </w:p>
    <w:p w14:paraId="0BE85DA2" w14:textId="77777777" w:rsidR="00D27875" w:rsidRPr="00A50845" w:rsidRDefault="00D27875" w:rsidP="00A50845"/>
    <w:p w14:paraId="287BBD67" w14:textId="023F9039" w:rsidR="00A50845" w:rsidRPr="006011EF" w:rsidRDefault="008C5BA2" w:rsidP="00A50845">
      <w:pPr>
        <w:pStyle w:val="Kop3"/>
        <w:rPr>
          <w:rFonts w:ascii="Arial" w:hAnsi="Arial" w:cs="Arial"/>
        </w:rPr>
      </w:pPr>
      <w:bookmarkStart w:id="24" w:name="_Toc131608234"/>
      <w:r>
        <w:rPr>
          <w:rFonts w:ascii="Arial" w:hAnsi="Arial" w:cs="Arial"/>
        </w:rPr>
        <w:t xml:space="preserve">4.4 </w:t>
      </w:r>
      <w:r w:rsidR="00A50845" w:rsidRPr="006011EF">
        <w:rPr>
          <w:rFonts w:ascii="Arial" w:hAnsi="Arial" w:cs="Arial"/>
        </w:rPr>
        <w:t>Sterke Lekdijk</w:t>
      </w:r>
      <w:bookmarkEnd w:id="24"/>
    </w:p>
    <w:p w14:paraId="16349450" w14:textId="5FA59B4F" w:rsidR="001F5075" w:rsidRDefault="00A50845" w:rsidP="00A50845">
      <w:pPr>
        <w:rPr>
          <w:rFonts w:ascii="Arial" w:hAnsi="Arial" w:cs="Arial"/>
        </w:rPr>
      </w:pPr>
      <w:r w:rsidRPr="00A50845">
        <w:rPr>
          <w:rFonts w:ascii="Arial" w:hAnsi="Arial" w:cs="Arial"/>
        </w:rPr>
        <w:t>Het programma Sterke Lekdijk is onderdeel van het Hoogwaterbeschermingsprogramma</w:t>
      </w:r>
      <w:r w:rsidR="001F5075">
        <w:rPr>
          <w:rFonts w:ascii="Arial" w:hAnsi="Arial" w:cs="Arial"/>
        </w:rPr>
        <w:t>. Het heeft</w:t>
      </w:r>
      <w:r w:rsidRPr="00A50845">
        <w:rPr>
          <w:rFonts w:ascii="Arial" w:hAnsi="Arial" w:cs="Arial"/>
        </w:rPr>
        <w:t xml:space="preserve"> als doelstelling om 55 kilometer primaire waterkering langs de Neder-Rijn en de Lek te laten voldoen aan de wettelijke veiligheidsnorm. Ook heeft het programma Sterke Lekdijk ambities meegekregen voor ruimtelijke kwaliteit, duurzaamheid en innovatie. Deze doelstellingen worden bereikt met onder andere innovatieve rekentechnieken, innovatieve versterkingsmaatregelen en </w:t>
      </w:r>
      <w:proofErr w:type="spellStart"/>
      <w:r w:rsidRPr="00A50845">
        <w:rPr>
          <w:rFonts w:ascii="Arial" w:hAnsi="Arial" w:cs="Arial"/>
        </w:rPr>
        <w:t>emissieloos</w:t>
      </w:r>
      <w:proofErr w:type="spellEnd"/>
      <w:r w:rsidRPr="00A50845">
        <w:rPr>
          <w:rFonts w:ascii="Arial" w:hAnsi="Arial" w:cs="Arial"/>
        </w:rPr>
        <w:t xml:space="preserve"> bouwen. </w:t>
      </w:r>
      <w:r w:rsidR="001F5075">
        <w:rPr>
          <w:rFonts w:ascii="Arial" w:hAnsi="Arial" w:cs="Arial"/>
        </w:rPr>
        <w:t>Met</w:t>
      </w:r>
      <w:r w:rsidRPr="00A50845">
        <w:rPr>
          <w:rFonts w:ascii="Arial" w:hAnsi="Arial" w:cs="Arial"/>
        </w:rPr>
        <w:t xml:space="preserve"> gebiedspartners </w:t>
      </w:r>
      <w:r w:rsidR="001F5075">
        <w:rPr>
          <w:rFonts w:ascii="Arial" w:hAnsi="Arial" w:cs="Arial"/>
        </w:rPr>
        <w:t xml:space="preserve">werkt HDSR </w:t>
      </w:r>
      <w:r w:rsidRPr="00A50845">
        <w:rPr>
          <w:rFonts w:ascii="Arial" w:hAnsi="Arial" w:cs="Arial"/>
        </w:rPr>
        <w:t xml:space="preserve">aan het versterken van landschappelijke waarden, cultuurhistorisch erfgoed, mobiliteit, natuur en recreatie. </w:t>
      </w:r>
    </w:p>
    <w:p w14:paraId="4A7ABBA8" w14:textId="77777777" w:rsidR="001F5075" w:rsidRDefault="001F5075" w:rsidP="00A50845">
      <w:pPr>
        <w:rPr>
          <w:rFonts w:ascii="Arial" w:hAnsi="Arial" w:cs="Arial"/>
        </w:rPr>
      </w:pPr>
    </w:p>
    <w:p w14:paraId="6D16AAD2" w14:textId="5B09E122" w:rsidR="001F5075" w:rsidRDefault="001F5075" w:rsidP="00A50845">
      <w:pPr>
        <w:rPr>
          <w:rFonts w:ascii="Arial" w:hAnsi="Arial" w:cs="Arial"/>
        </w:rPr>
      </w:pPr>
      <w:r>
        <w:rPr>
          <w:rFonts w:ascii="Arial" w:hAnsi="Arial" w:cs="Arial"/>
        </w:rPr>
        <w:t xml:space="preserve">Sterke Lekdijk </w:t>
      </w:r>
      <w:r w:rsidR="00A50845" w:rsidRPr="00A50845">
        <w:rPr>
          <w:rFonts w:ascii="Arial" w:hAnsi="Arial" w:cs="Arial"/>
        </w:rPr>
        <w:t xml:space="preserve">kent een leerstrategie, waarbij van het allereerste project - Salmsteke Ontkiemt!, sinds 2022 in uitvoering- lessen geleerd worden voor de daaropvolgende projecten. In 2023/2024 gaat het deelproject Wijk bij Duurstede-Amerongen in uitvoering. De andere vier deelprojecten zijn nog in de verkenningsfase of planuitwerkingsfase. De bedoeling is dat het hele programma rond 2030 wordt afgerond. </w:t>
      </w:r>
    </w:p>
    <w:p w14:paraId="48FDCCA1" w14:textId="77777777" w:rsidR="001F5075" w:rsidRDefault="001F5075" w:rsidP="00A50845">
      <w:pPr>
        <w:rPr>
          <w:rFonts w:ascii="Arial" w:hAnsi="Arial" w:cs="Arial"/>
        </w:rPr>
      </w:pPr>
    </w:p>
    <w:p w14:paraId="1E47DF02" w14:textId="387FA689" w:rsidR="005120D1" w:rsidRPr="008C5BA2" w:rsidRDefault="00A50845" w:rsidP="008C5BA2">
      <w:pPr>
        <w:rPr>
          <w:rFonts w:ascii="Arial" w:hAnsi="Arial" w:cs="Arial"/>
        </w:rPr>
      </w:pPr>
      <w:r w:rsidRPr="00A50845">
        <w:rPr>
          <w:rFonts w:ascii="Arial" w:hAnsi="Arial" w:cs="Arial"/>
        </w:rPr>
        <w:t>Zoals afgesproken met het algemeen bestuur komt in 2023/2024 de tweede tranche van het uitvoeringskrediet Sterke Lekdijk ter besluitvorming. In deze Voorjaarsnota zijn geen beleidsmatige wijzigingen in de dynamische opgave Sterke Lekdijk voorzien.</w:t>
      </w:r>
    </w:p>
    <w:p w14:paraId="511C3B4E" w14:textId="77777777" w:rsidR="008C5BA2" w:rsidRDefault="008C5BA2">
      <w:pPr>
        <w:spacing w:after="160" w:line="259" w:lineRule="auto"/>
        <w:rPr>
          <w:rFonts w:ascii="Arial" w:eastAsia="Times New Roman" w:hAnsi="Arial" w:cs="Arial"/>
          <w:b/>
          <w:color w:val="0064BE"/>
          <w:sz w:val="40"/>
          <w:szCs w:val="40"/>
        </w:rPr>
      </w:pPr>
      <w:r>
        <w:rPr>
          <w:rFonts w:ascii="Arial" w:hAnsi="Arial" w:cs="Arial"/>
        </w:rPr>
        <w:br w:type="page"/>
      </w:r>
    </w:p>
    <w:p w14:paraId="5D65EE2B" w14:textId="05F9897D" w:rsidR="005120D1" w:rsidRPr="001746BF" w:rsidRDefault="005120D1" w:rsidP="005120D1">
      <w:pPr>
        <w:pStyle w:val="VJN-kop1"/>
        <w:numPr>
          <w:ilvl w:val="0"/>
          <w:numId w:val="4"/>
        </w:numPr>
        <w:ind w:left="0"/>
        <w:rPr>
          <w:rFonts w:ascii="Arial" w:hAnsi="Arial" w:cs="Arial"/>
          <w:szCs w:val="20"/>
        </w:rPr>
      </w:pPr>
      <w:bookmarkStart w:id="25" w:name="_Toc131608235"/>
      <w:r w:rsidRPr="005120D1">
        <w:rPr>
          <w:rFonts w:ascii="Arial" w:hAnsi="Arial" w:cs="Arial"/>
        </w:rPr>
        <w:t>Doorwerking eerdere besluitvorming, ontwikkelingen van buiten en herschikking van middelen</w:t>
      </w:r>
      <w:bookmarkEnd w:id="7"/>
      <w:bookmarkEnd w:id="25"/>
    </w:p>
    <w:p w14:paraId="00EFBCF6" w14:textId="284C2D07" w:rsidR="00163153" w:rsidRDefault="00163153" w:rsidP="00142D11">
      <w:pPr>
        <w:rPr>
          <w:rFonts w:ascii="Arial" w:hAnsi="Arial" w:cs="Arial"/>
          <w:b/>
          <w:color w:val="2E74B5" w:themeColor="accent1" w:themeShade="BF"/>
          <w:szCs w:val="20"/>
        </w:rPr>
      </w:pPr>
    </w:p>
    <w:p w14:paraId="42AC28E6" w14:textId="77777777" w:rsidR="0015706C" w:rsidRPr="0015706C" w:rsidRDefault="0015706C" w:rsidP="0015706C">
      <w:pPr>
        <w:rPr>
          <w:rStyle w:val="Subtielebenadrukking"/>
          <w:rFonts w:ascii="Arial" w:hAnsi="Arial" w:cs="Arial"/>
        </w:rPr>
      </w:pPr>
      <w:r w:rsidRPr="0015706C">
        <w:rPr>
          <w:rStyle w:val="Subtielebenadrukking"/>
          <w:rFonts w:ascii="Arial" w:hAnsi="Arial" w:cs="Arial"/>
        </w:rPr>
        <w:t>In deze voorjaarsnota zijn verschillende soorten ontwikkelingen in het financieel kader opgenomen. In deze paragraaf lichten we de overige ontwikkelingen toe. Deze bestaan uit ontwikkelingen die voortvloeien uit eerdere besluiten, autonome ontwikkelingen van buiten en beleidsarme ontwikkelingen die in deze voorjaarsnota zijn verwerkt. In bijlage 2 treft u een overzicht van deze ontwikkelingen en wijzigingen met daarbij een doorwerking naar de beide heffingen (waterzuivering en watersysteem).</w:t>
      </w:r>
    </w:p>
    <w:p w14:paraId="61A9DA11" w14:textId="77777777" w:rsidR="0015706C" w:rsidRDefault="0015706C" w:rsidP="0015706C">
      <w:pPr>
        <w:ind w:left="1134" w:right="565"/>
        <w:rPr>
          <w:rFonts w:ascii="Arial" w:hAnsi="Arial" w:cs="Arial"/>
          <w:b/>
          <w:color w:val="FF0000"/>
          <w:szCs w:val="20"/>
        </w:rPr>
      </w:pPr>
    </w:p>
    <w:p w14:paraId="4C1FB3AA" w14:textId="06F52720" w:rsidR="0015706C" w:rsidRPr="0015706C" w:rsidRDefault="0015706C" w:rsidP="0015706C">
      <w:pPr>
        <w:pStyle w:val="Kop3"/>
        <w:rPr>
          <w:rFonts w:ascii="Arial" w:hAnsi="Arial" w:cs="Arial"/>
        </w:rPr>
      </w:pPr>
      <w:bookmarkStart w:id="26" w:name="_Toc129944520"/>
      <w:bookmarkStart w:id="27" w:name="_Toc131608236"/>
      <w:r>
        <w:rPr>
          <w:rFonts w:ascii="Arial" w:hAnsi="Arial" w:cs="Arial"/>
        </w:rPr>
        <w:t>5</w:t>
      </w:r>
      <w:r w:rsidRPr="0015706C">
        <w:rPr>
          <w:rFonts w:ascii="Arial" w:hAnsi="Arial" w:cs="Arial"/>
        </w:rPr>
        <w:t>.1 Doorwerking eerdere besluitvorming</w:t>
      </w:r>
      <w:bookmarkEnd w:id="26"/>
      <w:bookmarkEnd w:id="27"/>
      <w:r w:rsidRPr="0015706C">
        <w:rPr>
          <w:rFonts w:ascii="Arial" w:hAnsi="Arial" w:cs="Arial"/>
        </w:rPr>
        <w:t xml:space="preserve"> </w:t>
      </w:r>
    </w:p>
    <w:p w14:paraId="553AB0CB" w14:textId="77777777" w:rsidR="0015706C" w:rsidRPr="0015706C" w:rsidRDefault="0015706C" w:rsidP="0015706C"/>
    <w:p w14:paraId="773C5367" w14:textId="3BDDE15A" w:rsidR="0015706C" w:rsidRDefault="0015706C" w:rsidP="0015706C">
      <w:pPr>
        <w:ind w:right="565"/>
        <w:rPr>
          <w:rFonts w:ascii="Arial" w:hAnsi="Arial" w:cs="Arial"/>
          <w:color w:val="000000" w:themeColor="text1"/>
          <w:szCs w:val="20"/>
        </w:rPr>
      </w:pPr>
      <w:r>
        <w:rPr>
          <w:rFonts w:ascii="Arial" w:hAnsi="Arial" w:cs="Arial"/>
          <w:color w:val="000000" w:themeColor="text1"/>
          <w:szCs w:val="20"/>
        </w:rPr>
        <w:t>In eerdere voorjaarnota’s en begrotingen zijn eerdere besluiten genomen die nog doorwerken in het meerjarig kader van deze voorjaarsnota. Deze komen alle uit de Voorjaarsnota 2022 en Begroting 2023 en worden hier kort toegelicht</w:t>
      </w:r>
      <w:r w:rsidR="00EB3501">
        <w:rPr>
          <w:rFonts w:ascii="Arial" w:hAnsi="Arial" w:cs="Arial"/>
          <w:color w:val="000000" w:themeColor="text1"/>
          <w:szCs w:val="20"/>
        </w:rPr>
        <w:t>. In bijlage 2 is hiervan een overzicht opgenomen</w:t>
      </w:r>
      <w:r>
        <w:rPr>
          <w:rFonts w:ascii="Arial" w:hAnsi="Arial" w:cs="Arial"/>
          <w:color w:val="000000" w:themeColor="text1"/>
          <w:szCs w:val="20"/>
        </w:rPr>
        <w:t xml:space="preserve">. </w:t>
      </w:r>
    </w:p>
    <w:p w14:paraId="760382D1" w14:textId="77777777" w:rsidR="0015706C" w:rsidRDefault="0015706C" w:rsidP="0015706C">
      <w:pPr>
        <w:ind w:right="565"/>
        <w:rPr>
          <w:rFonts w:ascii="Arial" w:hAnsi="Arial" w:cs="Arial"/>
          <w:b/>
          <w:color w:val="000000" w:themeColor="text1"/>
        </w:rPr>
      </w:pPr>
    </w:p>
    <w:p w14:paraId="60587DAB" w14:textId="5FC05F16" w:rsidR="0015706C" w:rsidRDefault="0015706C" w:rsidP="0015706C">
      <w:pPr>
        <w:ind w:right="565"/>
        <w:rPr>
          <w:rFonts w:ascii="Arial" w:hAnsi="Arial" w:cs="Arial"/>
          <w:color w:val="000000" w:themeColor="text1"/>
          <w:szCs w:val="20"/>
        </w:rPr>
      </w:pPr>
      <w:r>
        <w:rPr>
          <w:rFonts w:ascii="Arial" w:hAnsi="Arial" w:cs="Arial"/>
          <w:i/>
          <w:iCs/>
          <w:color w:val="000000" w:themeColor="text1"/>
        </w:rPr>
        <w:t>Exotenbestrijding</w:t>
      </w:r>
      <w:r>
        <w:rPr>
          <w:rFonts w:ascii="Arial" w:hAnsi="Arial" w:cs="Arial"/>
          <w:b/>
          <w:i/>
          <w:iCs/>
          <w:color w:val="000000" w:themeColor="text1"/>
        </w:rPr>
        <w:br/>
      </w:r>
      <w:r>
        <w:rPr>
          <w:rFonts w:ascii="Arial" w:hAnsi="Arial" w:cs="Arial"/>
          <w:color w:val="000000" w:themeColor="text1"/>
          <w:szCs w:val="20"/>
        </w:rPr>
        <w:t xml:space="preserve">Op basis van de in 2018 door het algemeen bestuur vastgestelde strategie voor het bestrijden van plaagsoorten, is </w:t>
      </w:r>
      <w:r w:rsidR="00AD667A">
        <w:rPr>
          <w:rFonts w:ascii="Arial" w:hAnsi="Arial" w:cs="Arial"/>
          <w:color w:val="000000" w:themeColor="text1"/>
          <w:szCs w:val="20"/>
        </w:rPr>
        <w:t>het budget</w:t>
      </w:r>
      <w:r>
        <w:rPr>
          <w:rFonts w:ascii="Arial" w:hAnsi="Arial" w:cs="Arial"/>
          <w:color w:val="000000" w:themeColor="text1"/>
          <w:szCs w:val="20"/>
        </w:rPr>
        <w:t xml:space="preserve"> voor de jaren 2019 en 2020 verhoogd om intensiever te bestrijden. </w:t>
      </w:r>
      <w:r w:rsidR="0051144F">
        <w:rPr>
          <w:rFonts w:ascii="Arial" w:hAnsi="Arial" w:cs="Arial"/>
          <w:color w:val="000000" w:themeColor="text1"/>
          <w:szCs w:val="20"/>
        </w:rPr>
        <w:t>Vanuit de gedachte dat deze periode van intensievere bestrijding het probleem van de exoten fors zou verkleinen, is het</w:t>
      </w:r>
      <w:r w:rsidR="00AD667A">
        <w:rPr>
          <w:rFonts w:ascii="Arial" w:hAnsi="Arial" w:cs="Arial"/>
          <w:color w:val="000000" w:themeColor="text1"/>
          <w:szCs w:val="20"/>
        </w:rPr>
        <w:t xml:space="preserve"> </w:t>
      </w:r>
      <w:r w:rsidR="0051144F">
        <w:rPr>
          <w:rFonts w:ascii="Arial" w:hAnsi="Arial" w:cs="Arial"/>
          <w:color w:val="000000" w:themeColor="text1"/>
          <w:szCs w:val="20"/>
        </w:rPr>
        <w:t>de gedachte dat het probleem</w:t>
      </w:r>
      <w:r>
        <w:rPr>
          <w:rFonts w:ascii="Arial" w:hAnsi="Arial" w:cs="Arial"/>
          <w:color w:val="000000" w:themeColor="text1"/>
          <w:szCs w:val="20"/>
        </w:rPr>
        <w:t xml:space="preserve">. De vastgestelde strategie heeft niet het gewenste effect gehad en daarom is bij de Voorjaarsnota 2022 besloten het budget, inclusief indexering, vanaf 2025 weer met € 365.000 te verhogen. </w:t>
      </w:r>
      <w:r w:rsidR="0051144F">
        <w:rPr>
          <w:rFonts w:ascii="Arial" w:hAnsi="Arial" w:cs="Arial"/>
          <w:color w:val="000000" w:themeColor="text1"/>
          <w:szCs w:val="20"/>
        </w:rPr>
        <w:t xml:space="preserve">In 2023 en </w:t>
      </w:r>
      <w:r>
        <w:rPr>
          <w:rFonts w:ascii="Arial" w:hAnsi="Arial" w:cs="Arial"/>
          <w:color w:val="000000" w:themeColor="text1"/>
          <w:szCs w:val="20"/>
        </w:rPr>
        <w:t xml:space="preserve">2024 worden de hogere kosten opgevangen binnen het saldo van de voorziening Toestandsafhankelijk watersysteemonderhoud. </w:t>
      </w:r>
    </w:p>
    <w:p w14:paraId="489787D3" w14:textId="77777777" w:rsidR="0015706C" w:rsidRDefault="0015706C" w:rsidP="0015706C">
      <w:pPr>
        <w:ind w:right="565"/>
        <w:rPr>
          <w:rFonts w:ascii="Arial" w:hAnsi="Arial" w:cs="Arial"/>
          <w:color w:val="000000" w:themeColor="text1"/>
        </w:rPr>
      </w:pPr>
    </w:p>
    <w:p w14:paraId="3DD9EEA6" w14:textId="47C37058" w:rsidR="0015706C" w:rsidRPr="003F2729" w:rsidRDefault="0015706C" w:rsidP="0015706C">
      <w:pPr>
        <w:ind w:right="565"/>
        <w:rPr>
          <w:rFonts w:ascii="Arial" w:hAnsi="Arial" w:cs="Arial"/>
          <w:color w:val="000000" w:themeColor="text1"/>
        </w:rPr>
      </w:pPr>
      <w:r>
        <w:rPr>
          <w:rFonts w:ascii="Arial" w:hAnsi="Arial" w:cs="Arial"/>
          <w:i/>
          <w:iCs/>
          <w:color w:val="000000" w:themeColor="text1"/>
        </w:rPr>
        <w:t xml:space="preserve">Doorwerking nieuw personeel </w:t>
      </w:r>
      <w:r w:rsidRPr="003F2729">
        <w:rPr>
          <w:rFonts w:ascii="Arial" w:hAnsi="Arial" w:cs="Arial"/>
          <w:i/>
          <w:iCs/>
          <w:color w:val="000000" w:themeColor="text1"/>
        </w:rPr>
        <w:t>Begroting 2023</w:t>
      </w:r>
      <w:r w:rsidRPr="003F2729">
        <w:rPr>
          <w:rFonts w:ascii="Arial" w:hAnsi="Arial" w:cs="Arial"/>
          <w:color w:val="000000" w:themeColor="text1"/>
        </w:rPr>
        <w:br/>
        <w:t xml:space="preserve">In de Begroting 2023 is het uitgangspunt verwerkt dat nieuw personeel gemiddeld per 1 maart 2023 in dienst zou zijn. Door dit uitgangspunt te hanteren is in de </w:t>
      </w:r>
      <w:r w:rsidR="004E303F" w:rsidRPr="003F2729">
        <w:rPr>
          <w:rFonts w:ascii="Arial" w:hAnsi="Arial" w:cs="Arial"/>
          <w:color w:val="000000" w:themeColor="text1"/>
        </w:rPr>
        <w:t>b</w:t>
      </w:r>
      <w:r w:rsidRPr="003F2729">
        <w:rPr>
          <w:rFonts w:ascii="Arial" w:hAnsi="Arial" w:cs="Arial"/>
          <w:color w:val="000000" w:themeColor="text1"/>
        </w:rPr>
        <w:t xml:space="preserve">egroting </w:t>
      </w:r>
      <w:r w:rsidR="004E303F" w:rsidRPr="003F2729">
        <w:rPr>
          <w:rFonts w:ascii="Arial" w:hAnsi="Arial" w:cs="Arial"/>
          <w:color w:val="000000" w:themeColor="text1"/>
        </w:rPr>
        <w:t xml:space="preserve">van 2023 </w:t>
      </w:r>
      <w:r w:rsidRPr="003F2729">
        <w:rPr>
          <w:rFonts w:ascii="Arial" w:hAnsi="Arial" w:cs="Arial"/>
          <w:color w:val="000000" w:themeColor="text1"/>
        </w:rPr>
        <w:t xml:space="preserve">voor deze nieuwe medewerkers 10 maanden salaris opgenomen. </w:t>
      </w:r>
      <w:r w:rsidR="004E303F" w:rsidRPr="003F2729">
        <w:rPr>
          <w:rFonts w:ascii="Arial" w:hAnsi="Arial" w:cs="Arial"/>
          <w:color w:val="000000" w:themeColor="text1"/>
        </w:rPr>
        <w:t>Voor de begroting van 2024 moet we er echter vanuit gaan dat deze medewerkers in de loop van 2023 in dienst treden. Da</w:t>
      </w:r>
      <w:r w:rsidRPr="003F2729">
        <w:rPr>
          <w:rFonts w:ascii="Arial" w:hAnsi="Arial" w:cs="Arial"/>
          <w:color w:val="000000" w:themeColor="text1"/>
        </w:rPr>
        <w:t xml:space="preserve">arom is er een correctie op deze post verwerkt zodat voor deze medewerkers </w:t>
      </w:r>
      <w:r w:rsidR="004E303F" w:rsidRPr="003F2729">
        <w:rPr>
          <w:rFonts w:ascii="Arial" w:hAnsi="Arial" w:cs="Arial"/>
          <w:color w:val="000000" w:themeColor="text1"/>
        </w:rPr>
        <w:t>de</w:t>
      </w:r>
      <w:r w:rsidRPr="003F2729">
        <w:rPr>
          <w:rFonts w:ascii="Arial" w:hAnsi="Arial" w:cs="Arial"/>
          <w:color w:val="000000" w:themeColor="text1"/>
        </w:rPr>
        <w:t xml:space="preserve"> salariskosten </w:t>
      </w:r>
      <w:r w:rsidR="004E303F" w:rsidRPr="003F2729">
        <w:rPr>
          <w:rFonts w:ascii="Arial" w:hAnsi="Arial" w:cs="Arial"/>
          <w:color w:val="000000" w:themeColor="text1"/>
        </w:rPr>
        <w:t xml:space="preserve">voor het gehele jaar </w:t>
      </w:r>
      <w:r w:rsidRPr="003F2729">
        <w:rPr>
          <w:rFonts w:ascii="Arial" w:hAnsi="Arial" w:cs="Arial"/>
          <w:color w:val="000000" w:themeColor="text1"/>
        </w:rPr>
        <w:t>zijn opgenomen in het financieel kader</w:t>
      </w:r>
      <w:r w:rsidR="004E303F" w:rsidRPr="003F2729">
        <w:rPr>
          <w:rFonts w:ascii="Arial" w:hAnsi="Arial" w:cs="Arial"/>
          <w:color w:val="000000" w:themeColor="text1"/>
        </w:rPr>
        <w:t xml:space="preserve"> voor 2024</w:t>
      </w:r>
      <w:r w:rsidRPr="003F2729">
        <w:rPr>
          <w:rFonts w:ascii="Arial" w:hAnsi="Arial" w:cs="Arial"/>
          <w:color w:val="000000" w:themeColor="text1"/>
        </w:rPr>
        <w:t xml:space="preserve">. </w:t>
      </w:r>
    </w:p>
    <w:p w14:paraId="5258F34D" w14:textId="77777777" w:rsidR="0015706C" w:rsidRPr="003F2729" w:rsidRDefault="0015706C" w:rsidP="0015706C">
      <w:pPr>
        <w:ind w:right="565"/>
        <w:rPr>
          <w:rFonts w:ascii="Arial" w:hAnsi="Arial" w:cs="Arial"/>
          <w:color w:val="000000" w:themeColor="text1"/>
        </w:rPr>
      </w:pPr>
    </w:p>
    <w:p w14:paraId="6CA534DD" w14:textId="397AB05B" w:rsidR="0015706C" w:rsidRDefault="0015706C" w:rsidP="0015706C">
      <w:pPr>
        <w:ind w:right="565"/>
        <w:rPr>
          <w:rFonts w:ascii="Arial" w:hAnsi="Arial" w:cs="Arial"/>
          <w:color w:val="000000" w:themeColor="text1"/>
          <w:szCs w:val="20"/>
        </w:rPr>
      </w:pPr>
      <w:r w:rsidRPr="003F2729">
        <w:rPr>
          <w:rFonts w:ascii="Arial" w:hAnsi="Arial" w:cs="Arial"/>
          <w:i/>
          <w:iCs/>
          <w:color w:val="000000" w:themeColor="text1"/>
        </w:rPr>
        <w:t>Professionaliseren Human Resource</w:t>
      </w:r>
      <w:r>
        <w:rPr>
          <w:rFonts w:ascii="Arial" w:hAnsi="Arial" w:cs="Arial"/>
          <w:i/>
          <w:iCs/>
          <w:color w:val="000000" w:themeColor="text1"/>
        </w:rPr>
        <w:br/>
      </w:r>
      <w:r>
        <w:rPr>
          <w:rFonts w:ascii="Arial" w:hAnsi="Arial" w:cs="Arial"/>
          <w:color w:val="000000" w:themeColor="text1"/>
          <w:szCs w:val="20"/>
        </w:rPr>
        <w:t xml:space="preserve">Voor het verder professionaliseren van de Human Resource door het oprichten van een recruitmentteam zijn bij de voorjaarnota van 2022 extra middelen beschikbaar gesteld. Ook voor 2024 was daarin een verhoging voorzien van € 50.000. Deze verhoging is in het meerjarig financieel kader van deze voorjaarsnota opgenomen. </w:t>
      </w:r>
    </w:p>
    <w:p w14:paraId="32CC75AA" w14:textId="77777777" w:rsidR="0015706C" w:rsidRDefault="0015706C" w:rsidP="0015706C">
      <w:pPr>
        <w:ind w:right="565"/>
        <w:rPr>
          <w:rFonts w:ascii="Arial" w:hAnsi="Arial" w:cs="Arial"/>
          <w:color w:val="000000" w:themeColor="text1"/>
          <w:szCs w:val="20"/>
        </w:rPr>
      </w:pPr>
    </w:p>
    <w:p w14:paraId="18E9E4F8" w14:textId="2572064D" w:rsidR="0015706C" w:rsidRDefault="0015706C" w:rsidP="0015706C">
      <w:pPr>
        <w:ind w:right="565"/>
        <w:rPr>
          <w:rFonts w:ascii="Arial" w:hAnsi="Arial" w:cs="Arial"/>
          <w:color w:val="000000" w:themeColor="text1"/>
          <w:szCs w:val="20"/>
        </w:rPr>
      </w:pPr>
      <w:r>
        <w:rPr>
          <w:rFonts w:ascii="Arial" w:hAnsi="Arial" w:cs="Arial"/>
          <w:i/>
          <w:iCs/>
          <w:color w:val="000000" w:themeColor="text1"/>
        </w:rPr>
        <w:t>Uitvoeringsprogramma Zuiveringsvisie</w:t>
      </w:r>
      <w:r>
        <w:rPr>
          <w:rFonts w:ascii="Arial" w:hAnsi="Arial" w:cs="Arial"/>
          <w:color w:val="000000" w:themeColor="text1"/>
        </w:rPr>
        <w:t xml:space="preserve"> </w:t>
      </w:r>
      <w:r>
        <w:rPr>
          <w:rFonts w:ascii="Arial" w:hAnsi="Arial" w:cs="Arial"/>
          <w:color w:val="000000" w:themeColor="text1"/>
        </w:rPr>
        <w:br/>
        <w:t>In maart 2022 heeft het algemeen bestuur de nieuwe Zuiveringsvisie 2050 vastgesteld. In deze zuiveringsvisie staan</w:t>
      </w:r>
      <w:r w:rsidR="0051144F">
        <w:rPr>
          <w:rFonts w:ascii="Arial" w:hAnsi="Arial" w:cs="Arial"/>
          <w:color w:val="000000" w:themeColor="text1"/>
        </w:rPr>
        <w:t xml:space="preserve"> onze</w:t>
      </w:r>
      <w:r>
        <w:rPr>
          <w:rFonts w:ascii="Arial" w:hAnsi="Arial" w:cs="Arial"/>
          <w:color w:val="000000" w:themeColor="text1"/>
        </w:rPr>
        <w:t xml:space="preserve"> ambities in het kader van verduurzamen (energie &amp; grondstoffen) en het nuttig inzetten van ons effluent voor de omgeving. </w:t>
      </w:r>
      <w:r>
        <w:rPr>
          <w:rFonts w:ascii="Arial" w:hAnsi="Arial" w:cs="Arial"/>
          <w:color w:val="000000" w:themeColor="text1"/>
          <w:szCs w:val="20"/>
        </w:rPr>
        <w:t>Om verder invulling te geven aan het uitvoeringsprogramma van de zuiveringsvisie zijn in 2024 ten opzichte van 2023 hogere kosten voor onderzoeken en innovatieve pilots voorzien. Daarom stijgen de overige kosten met € 150.000. Deze verhoging is structureel.</w:t>
      </w:r>
    </w:p>
    <w:p w14:paraId="488440AB" w14:textId="77777777" w:rsidR="0015706C" w:rsidRDefault="0015706C" w:rsidP="0015706C">
      <w:pPr>
        <w:ind w:right="565"/>
        <w:rPr>
          <w:rFonts w:ascii="Arial" w:hAnsi="Arial" w:cs="Arial"/>
          <w:color w:val="000000" w:themeColor="text1"/>
          <w:szCs w:val="20"/>
        </w:rPr>
      </w:pPr>
    </w:p>
    <w:p w14:paraId="6001BA1C" w14:textId="7F965701" w:rsidR="0015706C" w:rsidRDefault="0015706C" w:rsidP="0015706C">
      <w:pPr>
        <w:ind w:right="565"/>
        <w:rPr>
          <w:rFonts w:ascii="Arial" w:hAnsi="Arial" w:cs="Arial"/>
          <w:color w:val="000000" w:themeColor="text1"/>
          <w:szCs w:val="20"/>
        </w:rPr>
      </w:pPr>
      <w:r>
        <w:rPr>
          <w:rFonts w:ascii="Arial" w:hAnsi="Arial" w:cs="Arial"/>
          <w:i/>
          <w:iCs/>
          <w:color w:val="000000" w:themeColor="text1"/>
        </w:rPr>
        <w:t>Vervallen incidentele begrotingsposten</w:t>
      </w:r>
      <w:r>
        <w:rPr>
          <w:rFonts w:ascii="Arial" w:hAnsi="Arial" w:cs="Arial"/>
          <w:color w:val="000000" w:themeColor="text1"/>
        </w:rPr>
        <w:t xml:space="preserve"> </w:t>
      </w:r>
      <w:r>
        <w:rPr>
          <w:rFonts w:ascii="Arial" w:hAnsi="Arial" w:cs="Arial"/>
          <w:color w:val="000000" w:themeColor="text1"/>
        </w:rPr>
        <w:br/>
      </w:r>
      <w:r>
        <w:rPr>
          <w:rFonts w:ascii="Arial" w:hAnsi="Arial" w:cs="Arial"/>
          <w:color w:val="000000" w:themeColor="text1"/>
          <w:szCs w:val="20"/>
        </w:rPr>
        <w:t xml:space="preserve">Bij de voorjaarsnota van 2022 zijn binnen het programma Bestuur &amp; Organisatie een tweetal tijdelijke verhogingen van het financieel kader doorgevoerd: € 70.000 voor een </w:t>
      </w:r>
      <w:proofErr w:type="spellStart"/>
      <w:r>
        <w:rPr>
          <w:rFonts w:ascii="Arial" w:hAnsi="Arial" w:cs="Arial"/>
          <w:color w:val="000000" w:themeColor="text1"/>
          <w:szCs w:val="20"/>
        </w:rPr>
        <w:t>haalbaarheids-onderzoek</w:t>
      </w:r>
      <w:proofErr w:type="spellEnd"/>
      <w:r>
        <w:rPr>
          <w:rFonts w:ascii="Arial" w:hAnsi="Arial" w:cs="Arial"/>
          <w:color w:val="000000" w:themeColor="text1"/>
          <w:szCs w:val="20"/>
        </w:rPr>
        <w:t xml:space="preserve"> voor de vervanging van het financiële informatiesysteem en € 50.000 voor de voorbereiding van de invoering van de rechtmatigheidsverantwoording. </w:t>
      </w:r>
      <w:r w:rsidR="0051144F">
        <w:rPr>
          <w:rFonts w:ascii="Arial" w:hAnsi="Arial" w:cs="Arial"/>
          <w:color w:val="000000" w:themeColor="text1"/>
          <w:szCs w:val="20"/>
        </w:rPr>
        <w:t>Om te voorkomen dat de meerjarenbegroting hiervoor onterecht structureel wordt verhoogd vervalt de</w:t>
      </w:r>
      <w:r>
        <w:rPr>
          <w:rFonts w:ascii="Arial" w:hAnsi="Arial" w:cs="Arial"/>
          <w:color w:val="000000" w:themeColor="text1"/>
          <w:szCs w:val="20"/>
        </w:rPr>
        <w:t xml:space="preserve"> eerstgenoemde begrotingspost van € 70.000 vanaf 2024</w:t>
      </w:r>
      <w:r w:rsidR="00E05060">
        <w:rPr>
          <w:rFonts w:ascii="Arial" w:hAnsi="Arial" w:cs="Arial"/>
          <w:color w:val="000000" w:themeColor="text1"/>
          <w:szCs w:val="20"/>
        </w:rPr>
        <w:t>. D</w:t>
      </w:r>
      <w:r>
        <w:rPr>
          <w:rFonts w:ascii="Arial" w:hAnsi="Arial" w:cs="Arial"/>
          <w:color w:val="000000" w:themeColor="text1"/>
          <w:szCs w:val="20"/>
        </w:rPr>
        <w:t>e post van € 50.000 halveert in 2025 en vervalt in 2026 volledig.</w:t>
      </w:r>
    </w:p>
    <w:p w14:paraId="15B202F3" w14:textId="77777777" w:rsidR="0015706C" w:rsidRDefault="0015706C" w:rsidP="0015706C">
      <w:pPr>
        <w:ind w:right="565"/>
        <w:rPr>
          <w:rFonts w:ascii="Arial" w:hAnsi="Arial" w:cs="Arial"/>
          <w:color w:val="000000" w:themeColor="text1"/>
          <w:szCs w:val="20"/>
        </w:rPr>
      </w:pPr>
    </w:p>
    <w:p w14:paraId="3D4DB0F8" w14:textId="75CEB107" w:rsidR="0015706C" w:rsidRDefault="0015706C" w:rsidP="0015706C">
      <w:pPr>
        <w:ind w:right="565"/>
        <w:rPr>
          <w:rFonts w:ascii="Arial" w:hAnsi="Arial" w:cs="Arial"/>
          <w:szCs w:val="20"/>
        </w:rPr>
      </w:pPr>
      <w:bookmarkStart w:id="28" w:name="_Hlk101877255"/>
      <w:bookmarkStart w:id="29" w:name="_Toc129944521"/>
      <w:bookmarkStart w:id="30" w:name="_Toc131608237"/>
      <w:r w:rsidRPr="0015706C">
        <w:rPr>
          <w:rStyle w:val="Kop3Char"/>
          <w:rFonts w:ascii="Arial" w:hAnsi="Arial" w:cs="Arial"/>
        </w:rPr>
        <w:t>5.2 Autonome ontwikkelingen van buiten</w:t>
      </w:r>
      <w:bookmarkEnd w:id="28"/>
      <w:bookmarkEnd w:id="29"/>
      <w:bookmarkEnd w:id="30"/>
      <w:r>
        <w:rPr>
          <w:rFonts w:ascii="Arial" w:hAnsi="Arial" w:cs="Arial"/>
          <w:b/>
          <w:szCs w:val="20"/>
        </w:rPr>
        <w:br/>
      </w:r>
      <w:r>
        <w:rPr>
          <w:rFonts w:ascii="Arial" w:hAnsi="Arial" w:cs="Arial"/>
          <w:szCs w:val="20"/>
        </w:rPr>
        <w:t>De bedragen in onze meerjarenbegroting worden deels beïnvloed door factoren die grotendeels buiten onze invloedsfeer liggen. Het duidelijkste voorbeeld hiervan is de verhoging van de begrotingsposten om de exogene prijsstijgingen op te vangen, de indexering. Maar ook op de omvang van de solidariteitsbijdrage voor het hoogwaterbeschermingsprogramma (HWBP) hebben wij geen directe invloed</w:t>
      </w:r>
      <w:r w:rsidR="00713B62">
        <w:rPr>
          <w:rFonts w:ascii="Arial" w:hAnsi="Arial" w:cs="Arial"/>
          <w:szCs w:val="20"/>
        </w:rPr>
        <w:t xml:space="preserve">. </w:t>
      </w:r>
    </w:p>
    <w:p w14:paraId="004C2EA6" w14:textId="77777777" w:rsidR="0015706C" w:rsidRDefault="0015706C" w:rsidP="0015706C">
      <w:pPr>
        <w:ind w:right="565"/>
        <w:rPr>
          <w:rFonts w:ascii="Arial" w:hAnsi="Arial" w:cs="Arial"/>
          <w:szCs w:val="20"/>
        </w:rPr>
      </w:pPr>
    </w:p>
    <w:p w14:paraId="688AEA0A" w14:textId="77777777" w:rsidR="0015706C" w:rsidRDefault="0015706C" w:rsidP="0015706C">
      <w:pPr>
        <w:ind w:right="565"/>
        <w:rPr>
          <w:rFonts w:ascii="Arial" w:hAnsi="Arial" w:cs="Arial"/>
          <w:szCs w:val="20"/>
        </w:rPr>
      </w:pPr>
      <w:r>
        <w:rPr>
          <w:rFonts w:ascii="Arial" w:hAnsi="Arial" w:cs="Arial"/>
          <w:szCs w:val="20"/>
        </w:rPr>
        <w:t xml:space="preserve">Zoals gezegd is in deze voorjaarsnota, in afwachting van een eventueel nieuw coalitie- of bestuursakkoord, geen nieuwe ambitie verwerkt.  De meerjarige doorvertaling bestaat dan ook vooral uit reeds ingezet beleid uit eerdere begrotingen. Een aantal onderdelen daarvan heeft een doorwerking naar latere jaren. </w:t>
      </w:r>
    </w:p>
    <w:p w14:paraId="34417A91" w14:textId="77777777" w:rsidR="0015706C" w:rsidRDefault="0015706C" w:rsidP="0015706C">
      <w:pPr>
        <w:ind w:right="565"/>
        <w:rPr>
          <w:rFonts w:ascii="Arial" w:hAnsi="Arial" w:cs="Arial"/>
          <w:color w:val="FF0000"/>
          <w:szCs w:val="20"/>
        </w:rPr>
      </w:pPr>
    </w:p>
    <w:p w14:paraId="4F07ECF5" w14:textId="77777777" w:rsidR="0015706C" w:rsidRDefault="0015706C" w:rsidP="0015706C">
      <w:pPr>
        <w:ind w:right="565"/>
        <w:rPr>
          <w:rFonts w:ascii="Arial" w:hAnsi="Arial" w:cs="Arial"/>
          <w:szCs w:val="20"/>
        </w:rPr>
      </w:pPr>
      <w:r>
        <w:rPr>
          <w:rFonts w:ascii="Arial" w:hAnsi="Arial" w:cs="Arial"/>
          <w:szCs w:val="20"/>
        </w:rPr>
        <w:t>Hieronder lichten we kort van een aantal van dit soort ontwikkelingen de financiële consequenties voor de meerjarenbegroting en daarmee het financieel kader van deze voorjaarsnota toe.</w:t>
      </w:r>
    </w:p>
    <w:p w14:paraId="7E1A5C80" w14:textId="77777777" w:rsidR="0015706C" w:rsidRDefault="0015706C" w:rsidP="0015706C">
      <w:pPr>
        <w:ind w:left="1134" w:right="565"/>
        <w:rPr>
          <w:rFonts w:ascii="Arial" w:hAnsi="Arial" w:cs="Arial"/>
          <w:b/>
          <w:color w:val="FF0000"/>
          <w:szCs w:val="20"/>
        </w:rPr>
      </w:pPr>
    </w:p>
    <w:p w14:paraId="545B911C" w14:textId="77777777" w:rsidR="0015706C" w:rsidRDefault="0015706C" w:rsidP="0015706C">
      <w:pPr>
        <w:ind w:right="565"/>
        <w:rPr>
          <w:rFonts w:ascii="Arial" w:hAnsi="Arial" w:cs="Arial"/>
          <w:color w:val="000000" w:themeColor="text1"/>
          <w:szCs w:val="20"/>
        </w:rPr>
      </w:pPr>
      <w:bookmarkStart w:id="31" w:name="_Toc129944522"/>
      <w:r>
        <w:rPr>
          <w:rFonts w:ascii="Arial" w:eastAsiaTheme="majorEastAsia" w:hAnsi="Arial" w:cs="Arial"/>
          <w:b/>
          <w:color w:val="000000" w:themeColor="text1"/>
          <w:szCs w:val="20"/>
        </w:rPr>
        <w:t>Indexering</w:t>
      </w:r>
      <w:bookmarkEnd w:id="31"/>
      <w:r>
        <w:rPr>
          <w:rFonts w:ascii="Arial" w:hAnsi="Arial" w:cs="Arial"/>
          <w:b/>
          <w:color w:val="000000" w:themeColor="text1"/>
          <w:szCs w:val="20"/>
        </w:rPr>
        <w:br/>
      </w:r>
      <w:r>
        <w:rPr>
          <w:rFonts w:ascii="Arial" w:hAnsi="Arial" w:cs="Arial"/>
          <w:color w:val="000000" w:themeColor="text1"/>
          <w:szCs w:val="20"/>
        </w:rPr>
        <w:t>Voor de indexering volgt het waterschap de cijfers van het Centraal Planbureau (CPB). In het financieel kader is voor de periode 2024 – 2027 is met de volgende indexering van de personeelskosten en een indexering op overige kosten en opbrengsten rekening gehouden</w:t>
      </w:r>
    </w:p>
    <w:p w14:paraId="57DACDB1" w14:textId="77777777" w:rsidR="0015706C" w:rsidRDefault="0015706C" w:rsidP="0015706C">
      <w:pPr>
        <w:ind w:right="565"/>
        <w:rPr>
          <w:rFonts w:ascii="Arial" w:hAnsi="Arial" w:cs="Arial"/>
          <w:color w:val="FF0000"/>
          <w:szCs w:val="20"/>
        </w:rPr>
      </w:pPr>
    </w:p>
    <w:tbl>
      <w:tblPr>
        <w:tblW w:w="7004" w:type="dxa"/>
        <w:tblCellMar>
          <w:left w:w="70" w:type="dxa"/>
          <w:right w:w="70" w:type="dxa"/>
        </w:tblCellMar>
        <w:tblLook w:val="04A0" w:firstRow="1" w:lastRow="0" w:firstColumn="1" w:lastColumn="0" w:noHBand="0" w:noVBand="1"/>
      </w:tblPr>
      <w:tblGrid>
        <w:gridCol w:w="3256"/>
        <w:gridCol w:w="868"/>
        <w:gridCol w:w="960"/>
        <w:gridCol w:w="960"/>
        <w:gridCol w:w="960"/>
      </w:tblGrid>
      <w:tr w:rsidR="00064ABC" w:rsidRPr="00064ABC" w14:paraId="6ABBA6BE" w14:textId="77777777" w:rsidTr="00064ABC">
        <w:trPr>
          <w:trHeight w:val="255"/>
        </w:trPr>
        <w:tc>
          <w:tcPr>
            <w:tcW w:w="3256" w:type="dxa"/>
            <w:tcBorders>
              <w:top w:val="single" w:sz="4" w:space="0" w:color="auto"/>
              <w:left w:val="single" w:sz="4" w:space="0" w:color="auto"/>
              <w:bottom w:val="nil"/>
              <w:right w:val="single" w:sz="4" w:space="0" w:color="auto"/>
            </w:tcBorders>
            <w:shd w:val="clear" w:color="000000" w:fill="2F75B5"/>
            <w:noWrap/>
            <w:vAlign w:val="bottom"/>
            <w:hideMark/>
          </w:tcPr>
          <w:p w14:paraId="2F35BFF2" w14:textId="77777777" w:rsidR="00064ABC" w:rsidRPr="00064ABC" w:rsidRDefault="00064ABC" w:rsidP="00064ABC">
            <w:pPr>
              <w:rPr>
                <w:rFonts w:ascii="Arial" w:eastAsia="Times New Roman" w:hAnsi="Arial" w:cs="Arial"/>
                <w:b/>
                <w:bCs/>
                <w:color w:val="FFFFFF"/>
                <w:szCs w:val="20"/>
                <w:lang w:eastAsia="nl-NL"/>
              </w:rPr>
            </w:pPr>
            <w:r w:rsidRPr="00064ABC">
              <w:rPr>
                <w:rFonts w:ascii="Arial" w:eastAsia="Times New Roman" w:hAnsi="Arial" w:cs="Arial"/>
                <w:b/>
                <w:bCs/>
                <w:color w:val="FFFFFF"/>
                <w:szCs w:val="20"/>
                <w:lang w:eastAsia="nl-NL"/>
              </w:rPr>
              <w:t>Indexering</w:t>
            </w:r>
          </w:p>
        </w:tc>
        <w:tc>
          <w:tcPr>
            <w:tcW w:w="868" w:type="dxa"/>
            <w:tcBorders>
              <w:top w:val="single" w:sz="4" w:space="0" w:color="auto"/>
              <w:left w:val="nil"/>
              <w:bottom w:val="nil"/>
              <w:right w:val="single" w:sz="4" w:space="0" w:color="auto"/>
            </w:tcBorders>
            <w:shd w:val="clear" w:color="000000" w:fill="2F75B5"/>
            <w:noWrap/>
            <w:vAlign w:val="bottom"/>
            <w:hideMark/>
          </w:tcPr>
          <w:p w14:paraId="3C1162C8" w14:textId="77777777" w:rsidR="00064ABC" w:rsidRPr="00064ABC" w:rsidRDefault="00064ABC" w:rsidP="00064ABC">
            <w:pPr>
              <w:rPr>
                <w:rFonts w:ascii="Arial" w:eastAsia="Times New Roman" w:hAnsi="Arial" w:cs="Arial"/>
                <w:color w:val="FFFFFF"/>
                <w:szCs w:val="20"/>
                <w:lang w:eastAsia="nl-NL"/>
              </w:rPr>
            </w:pPr>
            <w:r w:rsidRPr="00064ABC">
              <w:rPr>
                <w:rFonts w:ascii="Arial" w:eastAsia="Times New Roman" w:hAnsi="Arial" w:cs="Arial"/>
                <w:color w:val="FFFFFF"/>
                <w:szCs w:val="20"/>
                <w:lang w:eastAsia="nl-NL"/>
              </w:rPr>
              <w:t> </w:t>
            </w:r>
          </w:p>
        </w:tc>
        <w:tc>
          <w:tcPr>
            <w:tcW w:w="960" w:type="dxa"/>
            <w:tcBorders>
              <w:top w:val="single" w:sz="4" w:space="0" w:color="auto"/>
              <w:left w:val="nil"/>
              <w:bottom w:val="nil"/>
              <w:right w:val="single" w:sz="4" w:space="0" w:color="auto"/>
            </w:tcBorders>
            <w:shd w:val="clear" w:color="000000" w:fill="2F75B5"/>
            <w:noWrap/>
            <w:vAlign w:val="bottom"/>
            <w:hideMark/>
          </w:tcPr>
          <w:p w14:paraId="02077185" w14:textId="77777777" w:rsidR="00064ABC" w:rsidRPr="00064ABC" w:rsidRDefault="00064ABC" w:rsidP="00064ABC">
            <w:pPr>
              <w:rPr>
                <w:rFonts w:ascii="Arial" w:eastAsia="Times New Roman" w:hAnsi="Arial" w:cs="Arial"/>
                <w:color w:val="FFFFFF"/>
                <w:szCs w:val="20"/>
                <w:lang w:eastAsia="nl-NL"/>
              </w:rPr>
            </w:pPr>
            <w:r w:rsidRPr="00064ABC">
              <w:rPr>
                <w:rFonts w:ascii="Arial" w:eastAsia="Times New Roman" w:hAnsi="Arial" w:cs="Arial"/>
                <w:color w:val="FFFFFF"/>
                <w:szCs w:val="20"/>
                <w:lang w:eastAsia="nl-NL"/>
              </w:rPr>
              <w:t> </w:t>
            </w:r>
          </w:p>
        </w:tc>
        <w:tc>
          <w:tcPr>
            <w:tcW w:w="960" w:type="dxa"/>
            <w:tcBorders>
              <w:top w:val="single" w:sz="4" w:space="0" w:color="auto"/>
              <w:left w:val="nil"/>
              <w:bottom w:val="nil"/>
              <w:right w:val="single" w:sz="4" w:space="0" w:color="auto"/>
            </w:tcBorders>
            <w:shd w:val="clear" w:color="000000" w:fill="2F75B5"/>
            <w:noWrap/>
            <w:vAlign w:val="bottom"/>
            <w:hideMark/>
          </w:tcPr>
          <w:p w14:paraId="729AAD24" w14:textId="77777777" w:rsidR="00064ABC" w:rsidRPr="00064ABC" w:rsidRDefault="00064ABC" w:rsidP="00064ABC">
            <w:pPr>
              <w:rPr>
                <w:rFonts w:ascii="Arial" w:eastAsia="Times New Roman" w:hAnsi="Arial" w:cs="Arial"/>
                <w:color w:val="FFFFFF"/>
                <w:szCs w:val="20"/>
                <w:lang w:eastAsia="nl-NL"/>
              </w:rPr>
            </w:pPr>
            <w:r w:rsidRPr="00064ABC">
              <w:rPr>
                <w:rFonts w:ascii="Arial" w:eastAsia="Times New Roman" w:hAnsi="Arial" w:cs="Arial"/>
                <w:color w:val="FFFFFF"/>
                <w:szCs w:val="20"/>
                <w:lang w:eastAsia="nl-NL"/>
              </w:rPr>
              <w:t> </w:t>
            </w:r>
          </w:p>
        </w:tc>
        <w:tc>
          <w:tcPr>
            <w:tcW w:w="960" w:type="dxa"/>
            <w:tcBorders>
              <w:top w:val="single" w:sz="4" w:space="0" w:color="auto"/>
              <w:left w:val="nil"/>
              <w:bottom w:val="nil"/>
              <w:right w:val="single" w:sz="4" w:space="0" w:color="auto"/>
            </w:tcBorders>
            <w:shd w:val="clear" w:color="000000" w:fill="2F75B5"/>
            <w:noWrap/>
            <w:vAlign w:val="bottom"/>
            <w:hideMark/>
          </w:tcPr>
          <w:p w14:paraId="32F13644" w14:textId="77777777" w:rsidR="00064ABC" w:rsidRPr="00064ABC" w:rsidRDefault="00064ABC" w:rsidP="00064ABC">
            <w:pPr>
              <w:rPr>
                <w:rFonts w:ascii="Arial" w:eastAsia="Times New Roman" w:hAnsi="Arial" w:cs="Arial"/>
                <w:color w:val="FFFFFF"/>
                <w:szCs w:val="20"/>
                <w:lang w:eastAsia="nl-NL"/>
              </w:rPr>
            </w:pPr>
            <w:r w:rsidRPr="00064ABC">
              <w:rPr>
                <w:rFonts w:ascii="Arial" w:eastAsia="Times New Roman" w:hAnsi="Arial" w:cs="Arial"/>
                <w:color w:val="FFFFFF"/>
                <w:szCs w:val="20"/>
                <w:lang w:eastAsia="nl-NL"/>
              </w:rPr>
              <w:t> </w:t>
            </w:r>
          </w:p>
        </w:tc>
      </w:tr>
      <w:tr w:rsidR="00064ABC" w:rsidRPr="00064ABC" w14:paraId="5B5C6A1D" w14:textId="77777777" w:rsidTr="00064ABC">
        <w:trPr>
          <w:trHeight w:val="255"/>
        </w:trPr>
        <w:tc>
          <w:tcPr>
            <w:tcW w:w="3256" w:type="dxa"/>
            <w:tcBorders>
              <w:top w:val="nil"/>
              <w:left w:val="single" w:sz="4" w:space="0" w:color="auto"/>
              <w:bottom w:val="single" w:sz="4" w:space="0" w:color="auto"/>
              <w:right w:val="single" w:sz="4" w:space="0" w:color="auto"/>
            </w:tcBorders>
            <w:shd w:val="clear" w:color="000000" w:fill="2F75B5"/>
            <w:noWrap/>
            <w:vAlign w:val="bottom"/>
            <w:hideMark/>
          </w:tcPr>
          <w:p w14:paraId="3BF8B146" w14:textId="77777777" w:rsidR="00064ABC" w:rsidRPr="00064ABC" w:rsidRDefault="00064ABC" w:rsidP="00064ABC">
            <w:pPr>
              <w:rPr>
                <w:rFonts w:ascii="Arial" w:eastAsia="Times New Roman" w:hAnsi="Arial" w:cs="Arial"/>
                <w:color w:val="FFFFFF"/>
                <w:sz w:val="18"/>
                <w:szCs w:val="18"/>
                <w:lang w:eastAsia="nl-NL"/>
              </w:rPr>
            </w:pPr>
            <w:r w:rsidRPr="00064ABC">
              <w:rPr>
                <w:rFonts w:ascii="Arial" w:eastAsia="Times New Roman" w:hAnsi="Arial" w:cs="Arial"/>
                <w:color w:val="FFFFFF"/>
                <w:sz w:val="18"/>
                <w:szCs w:val="18"/>
                <w:lang w:eastAsia="nl-NL"/>
              </w:rPr>
              <w:t>(in procenten)</w:t>
            </w:r>
          </w:p>
        </w:tc>
        <w:tc>
          <w:tcPr>
            <w:tcW w:w="868" w:type="dxa"/>
            <w:tcBorders>
              <w:top w:val="nil"/>
              <w:left w:val="nil"/>
              <w:bottom w:val="single" w:sz="4" w:space="0" w:color="auto"/>
              <w:right w:val="single" w:sz="4" w:space="0" w:color="auto"/>
            </w:tcBorders>
            <w:shd w:val="clear" w:color="000000" w:fill="2F75B5"/>
            <w:vAlign w:val="bottom"/>
            <w:hideMark/>
          </w:tcPr>
          <w:p w14:paraId="4EB593A2" w14:textId="77777777" w:rsidR="00064ABC" w:rsidRPr="00064ABC" w:rsidRDefault="00064ABC" w:rsidP="00064ABC">
            <w:pPr>
              <w:jc w:val="center"/>
              <w:rPr>
                <w:rFonts w:ascii="Arial" w:eastAsia="Times New Roman" w:hAnsi="Arial" w:cs="Arial"/>
                <w:b/>
                <w:bCs/>
                <w:color w:val="FFFFFF"/>
                <w:szCs w:val="20"/>
                <w:lang w:eastAsia="nl-NL"/>
              </w:rPr>
            </w:pPr>
            <w:r w:rsidRPr="00064ABC">
              <w:rPr>
                <w:rFonts w:ascii="Arial" w:eastAsia="Times New Roman" w:hAnsi="Arial" w:cs="Arial"/>
                <w:b/>
                <w:bCs/>
                <w:color w:val="FFFFFF"/>
                <w:szCs w:val="20"/>
                <w:lang w:eastAsia="nl-NL"/>
              </w:rPr>
              <w:t>2024</w:t>
            </w:r>
          </w:p>
        </w:tc>
        <w:tc>
          <w:tcPr>
            <w:tcW w:w="960" w:type="dxa"/>
            <w:tcBorders>
              <w:top w:val="nil"/>
              <w:left w:val="nil"/>
              <w:bottom w:val="single" w:sz="4" w:space="0" w:color="auto"/>
              <w:right w:val="single" w:sz="4" w:space="0" w:color="auto"/>
            </w:tcBorders>
            <w:shd w:val="clear" w:color="000000" w:fill="2F75B5"/>
            <w:vAlign w:val="bottom"/>
            <w:hideMark/>
          </w:tcPr>
          <w:p w14:paraId="26ED9973" w14:textId="77777777" w:rsidR="00064ABC" w:rsidRPr="00064ABC" w:rsidRDefault="00064ABC" w:rsidP="00064ABC">
            <w:pPr>
              <w:jc w:val="center"/>
              <w:rPr>
                <w:rFonts w:ascii="Arial" w:eastAsia="Times New Roman" w:hAnsi="Arial" w:cs="Arial"/>
                <w:b/>
                <w:bCs/>
                <w:color w:val="FFFFFF"/>
                <w:szCs w:val="20"/>
                <w:lang w:eastAsia="nl-NL"/>
              </w:rPr>
            </w:pPr>
            <w:r w:rsidRPr="00064ABC">
              <w:rPr>
                <w:rFonts w:ascii="Arial" w:eastAsia="Times New Roman" w:hAnsi="Arial" w:cs="Arial"/>
                <w:b/>
                <w:bCs/>
                <w:color w:val="FFFFFF"/>
                <w:szCs w:val="20"/>
                <w:lang w:eastAsia="nl-NL"/>
              </w:rPr>
              <w:t>2025</w:t>
            </w:r>
          </w:p>
        </w:tc>
        <w:tc>
          <w:tcPr>
            <w:tcW w:w="960" w:type="dxa"/>
            <w:tcBorders>
              <w:top w:val="nil"/>
              <w:left w:val="nil"/>
              <w:bottom w:val="single" w:sz="4" w:space="0" w:color="auto"/>
              <w:right w:val="single" w:sz="4" w:space="0" w:color="auto"/>
            </w:tcBorders>
            <w:shd w:val="clear" w:color="000000" w:fill="2F75B5"/>
            <w:vAlign w:val="bottom"/>
            <w:hideMark/>
          </w:tcPr>
          <w:p w14:paraId="0424A454" w14:textId="77777777" w:rsidR="00064ABC" w:rsidRPr="00064ABC" w:rsidRDefault="00064ABC" w:rsidP="00064ABC">
            <w:pPr>
              <w:jc w:val="center"/>
              <w:rPr>
                <w:rFonts w:ascii="Arial" w:eastAsia="Times New Roman" w:hAnsi="Arial" w:cs="Arial"/>
                <w:b/>
                <w:bCs/>
                <w:color w:val="FFFFFF"/>
                <w:szCs w:val="20"/>
                <w:lang w:eastAsia="nl-NL"/>
              </w:rPr>
            </w:pPr>
            <w:r w:rsidRPr="00064ABC">
              <w:rPr>
                <w:rFonts w:ascii="Arial" w:eastAsia="Times New Roman" w:hAnsi="Arial" w:cs="Arial"/>
                <w:b/>
                <w:bCs/>
                <w:color w:val="FFFFFF"/>
                <w:szCs w:val="20"/>
                <w:lang w:eastAsia="nl-NL"/>
              </w:rPr>
              <w:t>2026</w:t>
            </w:r>
          </w:p>
        </w:tc>
        <w:tc>
          <w:tcPr>
            <w:tcW w:w="960" w:type="dxa"/>
            <w:tcBorders>
              <w:top w:val="nil"/>
              <w:left w:val="nil"/>
              <w:bottom w:val="single" w:sz="4" w:space="0" w:color="auto"/>
              <w:right w:val="single" w:sz="4" w:space="0" w:color="auto"/>
            </w:tcBorders>
            <w:shd w:val="clear" w:color="000000" w:fill="2F75B5"/>
            <w:vAlign w:val="bottom"/>
            <w:hideMark/>
          </w:tcPr>
          <w:p w14:paraId="0CC0CBF0" w14:textId="77777777" w:rsidR="00064ABC" w:rsidRPr="00064ABC" w:rsidRDefault="00064ABC" w:rsidP="00064ABC">
            <w:pPr>
              <w:jc w:val="center"/>
              <w:rPr>
                <w:rFonts w:ascii="Arial" w:eastAsia="Times New Roman" w:hAnsi="Arial" w:cs="Arial"/>
                <w:b/>
                <w:bCs/>
                <w:color w:val="FFFFFF"/>
                <w:szCs w:val="20"/>
                <w:lang w:eastAsia="nl-NL"/>
              </w:rPr>
            </w:pPr>
            <w:r w:rsidRPr="00064ABC">
              <w:rPr>
                <w:rFonts w:ascii="Arial" w:eastAsia="Times New Roman" w:hAnsi="Arial" w:cs="Arial"/>
                <w:b/>
                <w:bCs/>
                <w:color w:val="FFFFFF"/>
                <w:szCs w:val="20"/>
                <w:lang w:eastAsia="nl-NL"/>
              </w:rPr>
              <w:t>2027</w:t>
            </w:r>
          </w:p>
        </w:tc>
      </w:tr>
      <w:tr w:rsidR="00064ABC" w:rsidRPr="00064ABC" w14:paraId="6D84DAA4" w14:textId="77777777" w:rsidTr="00064ABC">
        <w:trPr>
          <w:trHeight w:val="177"/>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35FAFA8" w14:textId="77777777" w:rsidR="00064ABC" w:rsidRPr="00064ABC" w:rsidRDefault="00064ABC" w:rsidP="00064ABC">
            <w:pP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Loonvoet</w:t>
            </w:r>
          </w:p>
        </w:tc>
        <w:tc>
          <w:tcPr>
            <w:tcW w:w="868" w:type="dxa"/>
            <w:tcBorders>
              <w:top w:val="nil"/>
              <w:left w:val="nil"/>
              <w:bottom w:val="single" w:sz="4" w:space="0" w:color="auto"/>
              <w:right w:val="single" w:sz="4" w:space="0" w:color="auto"/>
            </w:tcBorders>
            <w:shd w:val="clear" w:color="auto" w:fill="auto"/>
            <w:noWrap/>
            <w:vAlign w:val="bottom"/>
            <w:hideMark/>
          </w:tcPr>
          <w:p w14:paraId="08E280B3" w14:textId="54E264D0"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5,2</w:t>
            </w:r>
          </w:p>
        </w:tc>
        <w:tc>
          <w:tcPr>
            <w:tcW w:w="960" w:type="dxa"/>
            <w:tcBorders>
              <w:top w:val="nil"/>
              <w:left w:val="nil"/>
              <w:bottom w:val="single" w:sz="4" w:space="0" w:color="auto"/>
              <w:right w:val="single" w:sz="4" w:space="0" w:color="auto"/>
            </w:tcBorders>
            <w:shd w:val="clear" w:color="auto" w:fill="auto"/>
            <w:noWrap/>
            <w:vAlign w:val="bottom"/>
            <w:hideMark/>
          </w:tcPr>
          <w:p w14:paraId="746FFD22" w14:textId="6A4400E1" w:rsidR="00064ABC" w:rsidRPr="00064ABC" w:rsidRDefault="00064ABC" w:rsidP="00064ABC">
            <w:pPr>
              <w:jc w:val="center"/>
              <w:rPr>
                <w:rFonts w:ascii="Arial" w:eastAsia="Times New Roman" w:hAnsi="Arial" w:cs="Arial"/>
                <w:color w:val="000000"/>
                <w:szCs w:val="20"/>
                <w:lang w:eastAsia="nl-NL"/>
              </w:rPr>
            </w:pPr>
            <w:r>
              <w:rPr>
                <w:rFonts w:ascii="Arial" w:eastAsia="Times New Roman" w:hAnsi="Arial" w:cs="Arial"/>
                <w:color w:val="000000"/>
                <w:szCs w:val="20"/>
                <w:lang w:eastAsia="nl-NL"/>
              </w:rPr>
              <w:t>5</w:t>
            </w:r>
            <w:r w:rsidRPr="00064ABC">
              <w:rPr>
                <w:rFonts w:ascii="Arial" w:eastAsia="Times New Roman" w:hAnsi="Arial" w:cs="Arial"/>
                <w:color w:val="000000"/>
                <w:szCs w:val="2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14:paraId="074F04B4" w14:textId="0A19D3DF"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4,8</w:t>
            </w:r>
          </w:p>
        </w:tc>
        <w:tc>
          <w:tcPr>
            <w:tcW w:w="960" w:type="dxa"/>
            <w:tcBorders>
              <w:top w:val="nil"/>
              <w:left w:val="nil"/>
              <w:bottom w:val="single" w:sz="4" w:space="0" w:color="auto"/>
              <w:right w:val="single" w:sz="4" w:space="0" w:color="auto"/>
            </w:tcBorders>
            <w:shd w:val="clear" w:color="auto" w:fill="auto"/>
            <w:noWrap/>
            <w:vAlign w:val="bottom"/>
            <w:hideMark/>
          </w:tcPr>
          <w:p w14:paraId="7D7430E6" w14:textId="3CF53A04"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4,2</w:t>
            </w:r>
          </w:p>
        </w:tc>
      </w:tr>
      <w:tr w:rsidR="00064ABC" w:rsidRPr="00064ABC" w14:paraId="3D56C688" w14:textId="77777777" w:rsidTr="00064ABC">
        <w:trPr>
          <w:trHeight w:val="25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CC4C5C8" w14:textId="77777777" w:rsidR="00064ABC" w:rsidRPr="00064ABC" w:rsidRDefault="00064ABC" w:rsidP="00064ABC">
            <w:pP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Overige kosten en opbrengsten</w:t>
            </w:r>
          </w:p>
        </w:tc>
        <w:tc>
          <w:tcPr>
            <w:tcW w:w="868" w:type="dxa"/>
            <w:tcBorders>
              <w:top w:val="nil"/>
              <w:left w:val="nil"/>
              <w:bottom w:val="single" w:sz="4" w:space="0" w:color="auto"/>
              <w:right w:val="single" w:sz="4" w:space="0" w:color="auto"/>
            </w:tcBorders>
            <w:shd w:val="clear" w:color="auto" w:fill="auto"/>
            <w:noWrap/>
            <w:vAlign w:val="bottom"/>
            <w:hideMark/>
          </w:tcPr>
          <w:p w14:paraId="43E45B67" w14:textId="1D83133F"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3,9</w:t>
            </w:r>
          </w:p>
        </w:tc>
        <w:tc>
          <w:tcPr>
            <w:tcW w:w="960" w:type="dxa"/>
            <w:tcBorders>
              <w:top w:val="nil"/>
              <w:left w:val="nil"/>
              <w:bottom w:val="single" w:sz="4" w:space="0" w:color="auto"/>
              <w:right w:val="single" w:sz="4" w:space="0" w:color="auto"/>
            </w:tcBorders>
            <w:shd w:val="clear" w:color="auto" w:fill="auto"/>
            <w:noWrap/>
            <w:vAlign w:val="bottom"/>
            <w:hideMark/>
          </w:tcPr>
          <w:p w14:paraId="2A935EC7" w14:textId="5C1521EF"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1,6</w:t>
            </w:r>
          </w:p>
        </w:tc>
        <w:tc>
          <w:tcPr>
            <w:tcW w:w="960" w:type="dxa"/>
            <w:tcBorders>
              <w:top w:val="nil"/>
              <w:left w:val="nil"/>
              <w:bottom w:val="single" w:sz="4" w:space="0" w:color="auto"/>
              <w:right w:val="single" w:sz="4" w:space="0" w:color="auto"/>
            </w:tcBorders>
            <w:shd w:val="clear" w:color="auto" w:fill="auto"/>
            <w:noWrap/>
            <w:vAlign w:val="bottom"/>
            <w:hideMark/>
          </w:tcPr>
          <w:p w14:paraId="72A7C265" w14:textId="3DAD0C45"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1,6</w:t>
            </w:r>
          </w:p>
        </w:tc>
        <w:tc>
          <w:tcPr>
            <w:tcW w:w="960" w:type="dxa"/>
            <w:tcBorders>
              <w:top w:val="nil"/>
              <w:left w:val="nil"/>
              <w:bottom w:val="single" w:sz="4" w:space="0" w:color="auto"/>
              <w:right w:val="single" w:sz="4" w:space="0" w:color="auto"/>
            </w:tcBorders>
            <w:shd w:val="clear" w:color="auto" w:fill="auto"/>
            <w:noWrap/>
            <w:vAlign w:val="bottom"/>
            <w:hideMark/>
          </w:tcPr>
          <w:p w14:paraId="28D98F2F" w14:textId="06487407" w:rsidR="00064ABC" w:rsidRPr="00064ABC" w:rsidRDefault="00064ABC" w:rsidP="00064ABC">
            <w:pPr>
              <w:jc w:val="center"/>
              <w:rPr>
                <w:rFonts w:ascii="Arial" w:eastAsia="Times New Roman" w:hAnsi="Arial" w:cs="Arial"/>
                <w:color w:val="000000"/>
                <w:szCs w:val="20"/>
                <w:lang w:eastAsia="nl-NL"/>
              </w:rPr>
            </w:pPr>
            <w:r w:rsidRPr="00064ABC">
              <w:rPr>
                <w:rFonts w:ascii="Arial" w:eastAsia="Times New Roman" w:hAnsi="Arial" w:cs="Arial"/>
                <w:color w:val="000000"/>
                <w:szCs w:val="20"/>
                <w:lang w:eastAsia="nl-NL"/>
              </w:rPr>
              <w:t>1,6</w:t>
            </w:r>
          </w:p>
        </w:tc>
      </w:tr>
    </w:tbl>
    <w:p w14:paraId="474E310D" w14:textId="77777777" w:rsidR="0015706C" w:rsidRDefault="0015706C" w:rsidP="0015706C">
      <w:pPr>
        <w:ind w:right="565"/>
        <w:rPr>
          <w:rFonts w:ascii="Arial" w:hAnsi="Arial" w:cs="Arial"/>
          <w:color w:val="000000" w:themeColor="text1"/>
          <w:sz w:val="16"/>
          <w:szCs w:val="16"/>
        </w:rPr>
      </w:pPr>
      <w:r>
        <w:rPr>
          <w:rFonts w:ascii="Arial" w:hAnsi="Arial" w:cs="Arial"/>
          <w:color w:val="000000" w:themeColor="text1"/>
          <w:sz w:val="16"/>
          <w:szCs w:val="16"/>
        </w:rPr>
        <w:t>Tabel x: Bron Midden Lange Termijn raming CBP, peildatum maart 2023</w:t>
      </w:r>
    </w:p>
    <w:p w14:paraId="37BD76B7" w14:textId="77777777" w:rsidR="00064ABC" w:rsidRDefault="00064ABC" w:rsidP="0015706C">
      <w:pPr>
        <w:ind w:right="565"/>
        <w:rPr>
          <w:rFonts w:ascii="Arial" w:hAnsi="Arial" w:cs="Arial"/>
          <w:color w:val="000000" w:themeColor="text1"/>
          <w:szCs w:val="20"/>
        </w:rPr>
      </w:pPr>
    </w:p>
    <w:p w14:paraId="4F073718" w14:textId="22A45F3B" w:rsidR="00E05060" w:rsidRDefault="00E05060" w:rsidP="0015706C">
      <w:pPr>
        <w:ind w:right="565"/>
        <w:rPr>
          <w:rFonts w:ascii="Arial" w:hAnsi="Arial" w:cs="Arial"/>
          <w:color w:val="000000" w:themeColor="text1"/>
          <w:szCs w:val="20"/>
        </w:rPr>
      </w:pPr>
      <w:r>
        <w:rPr>
          <w:rFonts w:ascii="Arial" w:hAnsi="Arial" w:cs="Arial"/>
          <w:color w:val="000000" w:themeColor="text1"/>
          <w:szCs w:val="20"/>
        </w:rPr>
        <w:t>Bovenstaande percentages hebben op afzonderlijke onderdelen van de begroting van het waterschap invloed. De percentages van de Loonvoet werken door in de netto-personeelskosten</w:t>
      </w:r>
      <w:r w:rsidR="00CF5531">
        <w:rPr>
          <w:rFonts w:ascii="Arial" w:hAnsi="Arial" w:cs="Arial"/>
          <w:color w:val="000000" w:themeColor="text1"/>
          <w:szCs w:val="20"/>
        </w:rPr>
        <w:t>. Deze bedragen ongeveer € 57 miljoen (37% van de totale netto-kosten). D</w:t>
      </w:r>
      <w:r>
        <w:rPr>
          <w:rFonts w:ascii="Arial" w:hAnsi="Arial" w:cs="Arial"/>
          <w:color w:val="000000" w:themeColor="text1"/>
          <w:szCs w:val="20"/>
        </w:rPr>
        <w:t>e percentage van de overige kosten en opbrengsten</w:t>
      </w:r>
      <w:r w:rsidR="00AB40AF">
        <w:rPr>
          <w:rFonts w:ascii="Arial" w:hAnsi="Arial" w:cs="Arial"/>
          <w:color w:val="000000" w:themeColor="text1"/>
          <w:szCs w:val="20"/>
        </w:rPr>
        <w:t xml:space="preserve"> hebben invloed op</w:t>
      </w:r>
      <w:r w:rsidR="00CF5531">
        <w:rPr>
          <w:rFonts w:ascii="Arial" w:hAnsi="Arial" w:cs="Arial"/>
          <w:color w:val="000000" w:themeColor="text1"/>
          <w:szCs w:val="20"/>
        </w:rPr>
        <w:t xml:space="preserve"> de netto-overige kosten: </w:t>
      </w:r>
      <w:r w:rsidR="00AB40AF">
        <w:rPr>
          <w:rFonts w:ascii="Arial" w:hAnsi="Arial" w:cs="Arial"/>
          <w:color w:val="000000" w:themeColor="text1"/>
          <w:szCs w:val="20"/>
        </w:rPr>
        <w:t>ruim</w:t>
      </w:r>
      <w:r w:rsidR="00CF5531">
        <w:rPr>
          <w:rFonts w:ascii="Arial" w:hAnsi="Arial" w:cs="Arial"/>
          <w:color w:val="000000" w:themeColor="text1"/>
          <w:szCs w:val="20"/>
        </w:rPr>
        <w:t xml:space="preserve"> €</w:t>
      </w:r>
      <w:r w:rsidR="00AB40AF">
        <w:rPr>
          <w:rFonts w:ascii="Arial" w:hAnsi="Arial" w:cs="Arial"/>
          <w:color w:val="000000" w:themeColor="text1"/>
          <w:szCs w:val="20"/>
        </w:rPr>
        <w:t> 40</w:t>
      </w:r>
      <w:r w:rsidR="00CF5531">
        <w:rPr>
          <w:rFonts w:ascii="Arial" w:hAnsi="Arial" w:cs="Arial"/>
          <w:color w:val="000000" w:themeColor="text1"/>
          <w:szCs w:val="20"/>
        </w:rPr>
        <w:t xml:space="preserve"> miljoen (</w:t>
      </w:r>
      <w:r w:rsidR="00AB40AF">
        <w:rPr>
          <w:rFonts w:ascii="Arial" w:hAnsi="Arial" w:cs="Arial"/>
          <w:color w:val="000000" w:themeColor="text1"/>
          <w:szCs w:val="20"/>
        </w:rPr>
        <w:t>26</w:t>
      </w:r>
      <w:r w:rsidR="00CF5531">
        <w:rPr>
          <w:rFonts w:ascii="Arial" w:hAnsi="Arial" w:cs="Arial"/>
          <w:color w:val="000000" w:themeColor="text1"/>
          <w:szCs w:val="20"/>
        </w:rPr>
        <w:t xml:space="preserve">% van de totale netto kosten). </w:t>
      </w:r>
      <w:r w:rsidR="00AB40AF">
        <w:rPr>
          <w:rFonts w:ascii="Arial" w:hAnsi="Arial" w:cs="Arial"/>
          <w:color w:val="000000" w:themeColor="text1"/>
          <w:szCs w:val="20"/>
        </w:rPr>
        <w:t xml:space="preserve">Hierbij zijn de energiekosten en solidariteitsbijdrage HWBP buiten beschouwing gelaten. </w:t>
      </w:r>
      <w:r w:rsidR="00CF5531">
        <w:rPr>
          <w:rFonts w:ascii="Arial" w:hAnsi="Arial" w:cs="Arial"/>
          <w:color w:val="000000" w:themeColor="text1"/>
          <w:szCs w:val="20"/>
        </w:rPr>
        <w:t xml:space="preserve">Omdat de afschrijvingskosten niet worden geïndexeerd dempt dit het effect </w:t>
      </w:r>
      <w:r w:rsidR="00AB40AF">
        <w:rPr>
          <w:rFonts w:ascii="Arial" w:hAnsi="Arial" w:cs="Arial"/>
          <w:color w:val="000000" w:themeColor="text1"/>
          <w:szCs w:val="20"/>
        </w:rPr>
        <w:t xml:space="preserve">van de prijsstijgingen </w:t>
      </w:r>
      <w:r w:rsidR="00CF5531">
        <w:rPr>
          <w:rFonts w:ascii="Arial" w:hAnsi="Arial" w:cs="Arial"/>
          <w:color w:val="000000" w:themeColor="text1"/>
          <w:szCs w:val="20"/>
        </w:rPr>
        <w:t>op de totale begroting.</w:t>
      </w:r>
    </w:p>
    <w:p w14:paraId="4AEDD161" w14:textId="77777777" w:rsidR="00E05060" w:rsidRDefault="00E05060" w:rsidP="0015706C">
      <w:pPr>
        <w:ind w:right="565"/>
        <w:rPr>
          <w:rFonts w:ascii="Arial" w:hAnsi="Arial" w:cs="Arial"/>
          <w:color w:val="000000" w:themeColor="text1"/>
          <w:szCs w:val="20"/>
        </w:rPr>
      </w:pPr>
    </w:p>
    <w:p w14:paraId="699DCEA0" w14:textId="62D971C1" w:rsidR="0015706C" w:rsidRDefault="0015706C" w:rsidP="0015706C">
      <w:pPr>
        <w:ind w:right="565"/>
        <w:rPr>
          <w:rFonts w:ascii="Arial" w:hAnsi="Arial" w:cs="Arial"/>
          <w:color w:val="000000" w:themeColor="text1"/>
          <w:szCs w:val="20"/>
        </w:rPr>
      </w:pPr>
      <w:r>
        <w:rPr>
          <w:rFonts w:ascii="Arial" w:hAnsi="Arial" w:cs="Arial"/>
          <w:color w:val="000000" w:themeColor="text1"/>
          <w:szCs w:val="20"/>
        </w:rPr>
        <w:t>In het huidige instabiele economische klimaat bestaat er over deze indexeringspercentages veel onzekerheid. Bij het opstellen van de begroting verwerken we bij materiële afwijkingen de nieuwe ramingen van het CPB.</w:t>
      </w:r>
    </w:p>
    <w:p w14:paraId="660CBB6C" w14:textId="77777777" w:rsidR="0015706C" w:rsidRDefault="0015706C" w:rsidP="0015706C">
      <w:pPr>
        <w:ind w:left="1134" w:right="565"/>
        <w:rPr>
          <w:rFonts w:ascii="Arial" w:hAnsi="Arial" w:cs="Arial"/>
          <w:b/>
          <w:color w:val="FF0000"/>
          <w:szCs w:val="20"/>
        </w:rPr>
      </w:pPr>
    </w:p>
    <w:p w14:paraId="117EFC46" w14:textId="77777777" w:rsidR="0015706C" w:rsidRPr="0015706C" w:rsidRDefault="0015706C" w:rsidP="0015706C">
      <w:pPr>
        <w:rPr>
          <w:rFonts w:ascii="Arial" w:hAnsi="Arial" w:cs="Arial"/>
          <w:b/>
          <w:i/>
          <w:iCs/>
          <w:sz w:val="24"/>
          <w:szCs w:val="26"/>
        </w:rPr>
      </w:pPr>
      <w:bookmarkStart w:id="32" w:name="_Toc129944523"/>
      <w:r w:rsidRPr="0015706C">
        <w:rPr>
          <w:rFonts w:ascii="Arial" w:hAnsi="Arial" w:cs="Arial"/>
          <w:i/>
          <w:iCs/>
        </w:rPr>
        <w:t>Energieprijzen</w:t>
      </w:r>
      <w:bookmarkEnd w:id="32"/>
    </w:p>
    <w:p w14:paraId="4FA0BB55" w14:textId="3B08E9B7" w:rsidR="0015706C" w:rsidRDefault="0015706C" w:rsidP="0015706C">
      <w:pPr>
        <w:rPr>
          <w:rFonts w:ascii="Arial" w:hAnsi="Arial" w:cs="Arial"/>
          <w:color w:val="000000" w:themeColor="text1"/>
          <w:szCs w:val="20"/>
        </w:rPr>
      </w:pPr>
      <w:r>
        <w:rPr>
          <w:rFonts w:ascii="Arial" w:hAnsi="Arial" w:cs="Arial"/>
          <w:color w:val="000000" w:themeColor="text1"/>
          <w:szCs w:val="20"/>
        </w:rPr>
        <w:t xml:space="preserve">Voor </w:t>
      </w:r>
      <w:r w:rsidR="00477992">
        <w:rPr>
          <w:rFonts w:ascii="Arial" w:hAnsi="Arial" w:cs="Arial"/>
          <w:color w:val="000000" w:themeColor="text1"/>
          <w:szCs w:val="20"/>
        </w:rPr>
        <w:t>2023</w:t>
      </w:r>
      <w:r>
        <w:rPr>
          <w:rFonts w:ascii="Arial" w:hAnsi="Arial" w:cs="Arial"/>
          <w:color w:val="000000" w:themeColor="text1"/>
          <w:szCs w:val="20"/>
        </w:rPr>
        <w:t xml:space="preserve"> zijn de begrote energiekosten op basis van de </w:t>
      </w:r>
      <w:r w:rsidR="006E4034">
        <w:rPr>
          <w:rFonts w:ascii="Arial" w:hAnsi="Arial" w:cs="Arial"/>
          <w:color w:val="000000" w:themeColor="text1"/>
          <w:szCs w:val="20"/>
        </w:rPr>
        <w:t>gestegen</w:t>
      </w:r>
      <w:r>
        <w:rPr>
          <w:rFonts w:ascii="Arial" w:hAnsi="Arial" w:cs="Arial"/>
          <w:color w:val="000000" w:themeColor="text1"/>
          <w:szCs w:val="20"/>
        </w:rPr>
        <w:t xml:space="preserve"> energietarieven verhoogd: meer dan verdubbeld ten opzichte van 2022. De verwachting is dat de hoge</w:t>
      </w:r>
      <w:r w:rsidR="006E4034">
        <w:rPr>
          <w:rFonts w:ascii="Arial" w:hAnsi="Arial" w:cs="Arial"/>
          <w:color w:val="000000" w:themeColor="text1"/>
          <w:szCs w:val="20"/>
        </w:rPr>
        <w:t>re</w:t>
      </w:r>
      <w:r>
        <w:rPr>
          <w:rFonts w:ascii="Arial" w:hAnsi="Arial" w:cs="Arial"/>
          <w:color w:val="000000" w:themeColor="text1"/>
          <w:szCs w:val="20"/>
        </w:rPr>
        <w:t xml:space="preserve"> tarieven voor 2024 nog zullen aanhouden maar dat vanaf 2025 de prijzen geleidelijk zullen dalen. </w:t>
      </w:r>
      <w:r w:rsidR="00477992">
        <w:rPr>
          <w:rFonts w:ascii="Arial" w:hAnsi="Arial" w:cs="Arial"/>
          <w:color w:val="000000" w:themeColor="text1"/>
          <w:szCs w:val="20"/>
          <w:shd w:val="clear" w:color="auto" w:fill="FFFFFF"/>
        </w:rPr>
        <w:t>In het meerjarig financieel kader rekenen we voor zowel 2025 als 2026 met een daling van de energiekosten van 10%.</w:t>
      </w:r>
      <w:r>
        <w:rPr>
          <w:rFonts w:ascii="Arial" w:hAnsi="Arial" w:cs="Arial"/>
          <w:color w:val="000000" w:themeColor="text1"/>
          <w:szCs w:val="20"/>
          <w:shd w:val="clear" w:color="auto" w:fill="FFFFFF"/>
        </w:rPr>
        <w:t xml:space="preserve"> Dit voordeel komt voor het grootste deel terecht bij Zuiveringsbeheer omdat vooral de rwzi’s grote </w:t>
      </w:r>
      <w:proofErr w:type="spellStart"/>
      <w:r>
        <w:rPr>
          <w:rFonts w:ascii="Arial" w:hAnsi="Arial" w:cs="Arial"/>
          <w:color w:val="000000" w:themeColor="text1"/>
          <w:szCs w:val="20"/>
          <w:shd w:val="clear" w:color="auto" w:fill="FFFFFF"/>
        </w:rPr>
        <w:t>energie</w:t>
      </w:r>
      <w:r w:rsidR="00B6502A">
        <w:rPr>
          <w:rFonts w:ascii="Arial" w:hAnsi="Arial" w:cs="Arial"/>
          <w:color w:val="000000" w:themeColor="text1"/>
          <w:szCs w:val="20"/>
          <w:shd w:val="clear" w:color="auto" w:fill="FFFFFF"/>
        </w:rPr>
        <w:t>-</w:t>
      </w:r>
      <w:r>
        <w:rPr>
          <w:rFonts w:ascii="Arial" w:hAnsi="Arial" w:cs="Arial"/>
          <w:color w:val="000000" w:themeColor="text1"/>
          <w:szCs w:val="20"/>
          <w:shd w:val="clear" w:color="auto" w:fill="FFFFFF"/>
        </w:rPr>
        <w:t>verbruikers</w:t>
      </w:r>
      <w:proofErr w:type="spellEnd"/>
      <w:r>
        <w:rPr>
          <w:rFonts w:ascii="Arial" w:hAnsi="Arial" w:cs="Arial"/>
          <w:color w:val="000000" w:themeColor="text1"/>
          <w:szCs w:val="20"/>
          <w:shd w:val="clear" w:color="auto" w:fill="FFFFFF"/>
        </w:rPr>
        <w:t xml:space="preserve"> zijn. Per saldo daalt het financieel kader </w:t>
      </w:r>
      <w:r w:rsidR="00477992">
        <w:rPr>
          <w:rFonts w:ascii="Arial" w:hAnsi="Arial" w:cs="Arial"/>
          <w:color w:val="000000" w:themeColor="text1"/>
          <w:szCs w:val="20"/>
          <w:shd w:val="clear" w:color="auto" w:fill="FFFFFF"/>
        </w:rPr>
        <w:t xml:space="preserve">hierdoor in 2025 met bijna € 0,7 miljoen en </w:t>
      </w:r>
      <w:r>
        <w:rPr>
          <w:rFonts w:ascii="Arial" w:hAnsi="Arial" w:cs="Arial"/>
          <w:color w:val="000000" w:themeColor="text1"/>
          <w:szCs w:val="20"/>
          <w:shd w:val="clear" w:color="auto" w:fill="FFFFFF"/>
        </w:rPr>
        <w:t>vanaf 2026 structureel met bijna € 1,4  miljoen.</w:t>
      </w:r>
    </w:p>
    <w:p w14:paraId="643F84AB" w14:textId="77777777" w:rsidR="0015706C" w:rsidRDefault="0015706C" w:rsidP="0015706C">
      <w:pPr>
        <w:ind w:right="565"/>
        <w:rPr>
          <w:rFonts w:ascii="Arial" w:eastAsiaTheme="majorEastAsia" w:hAnsi="Arial" w:cs="Arial"/>
          <w:b/>
          <w:color w:val="FF0000"/>
          <w:szCs w:val="20"/>
        </w:rPr>
      </w:pPr>
    </w:p>
    <w:p w14:paraId="661CA18C" w14:textId="6A5EDD2B" w:rsidR="00477992" w:rsidRDefault="00AB5891" w:rsidP="00542466">
      <w:pPr>
        <w:ind w:right="565"/>
        <w:rPr>
          <w:rFonts w:ascii="Arial" w:hAnsi="Arial" w:cs="Arial"/>
          <w:color w:val="FF0000"/>
          <w:szCs w:val="20"/>
        </w:rPr>
      </w:pPr>
      <w:r w:rsidRPr="00AB5891">
        <w:rPr>
          <w:rFonts w:ascii="Arial" w:eastAsiaTheme="majorEastAsia" w:hAnsi="Arial" w:cs="Arial"/>
          <w:bCs/>
          <w:i/>
          <w:iCs/>
          <w:color w:val="000000" w:themeColor="text1"/>
          <w:szCs w:val="20"/>
        </w:rPr>
        <w:t>Solidariteitsbijdrage HWBP</w:t>
      </w:r>
      <w:r w:rsidR="0015706C">
        <w:rPr>
          <w:rFonts w:ascii="Arial" w:hAnsi="Arial" w:cs="Arial"/>
          <w:color w:val="000000" w:themeColor="text1"/>
          <w:szCs w:val="20"/>
          <w:highlight w:val="yellow"/>
        </w:rPr>
        <w:br/>
      </w:r>
      <w:r w:rsidRPr="00AB5891">
        <w:rPr>
          <w:rFonts w:ascii="Arial" w:hAnsi="Arial" w:cs="Arial"/>
          <w:color w:val="000000" w:themeColor="text1"/>
          <w:szCs w:val="20"/>
        </w:rPr>
        <w:t xml:space="preserve">We hebben nog geen nieuwe opgave </w:t>
      </w:r>
      <w:r w:rsidR="00AB40AF">
        <w:rPr>
          <w:rFonts w:ascii="Arial" w:hAnsi="Arial" w:cs="Arial"/>
          <w:color w:val="000000" w:themeColor="text1"/>
          <w:szCs w:val="20"/>
        </w:rPr>
        <w:t xml:space="preserve">vanuit de Unie van Waterschappen </w:t>
      </w:r>
      <w:r w:rsidRPr="00AB5891">
        <w:rPr>
          <w:rFonts w:ascii="Arial" w:hAnsi="Arial" w:cs="Arial"/>
          <w:color w:val="000000" w:themeColor="text1"/>
          <w:szCs w:val="20"/>
        </w:rPr>
        <w:t>ontvangen</w:t>
      </w:r>
      <w:r w:rsidR="00AB40AF">
        <w:rPr>
          <w:rFonts w:ascii="Arial" w:hAnsi="Arial" w:cs="Arial"/>
          <w:color w:val="000000" w:themeColor="text1"/>
          <w:szCs w:val="20"/>
        </w:rPr>
        <w:t>. O</w:t>
      </w:r>
      <w:r w:rsidRPr="00AB5891">
        <w:rPr>
          <w:rFonts w:ascii="Arial" w:hAnsi="Arial" w:cs="Arial"/>
          <w:color w:val="000000" w:themeColor="text1"/>
          <w:szCs w:val="20"/>
        </w:rPr>
        <w:t xml:space="preserve">mdat de vorige opgave inmiddels gedateerd is houden we in deze voorjaarsnota voor de komende jaren </w:t>
      </w:r>
      <w:r>
        <w:rPr>
          <w:rFonts w:ascii="Arial" w:hAnsi="Arial" w:cs="Arial"/>
          <w:color w:val="000000" w:themeColor="text1"/>
          <w:szCs w:val="20"/>
        </w:rPr>
        <w:t xml:space="preserve">voorzichtigheidshalve </w:t>
      </w:r>
      <w:r w:rsidRPr="00AB5891">
        <w:rPr>
          <w:rFonts w:ascii="Arial" w:hAnsi="Arial" w:cs="Arial"/>
          <w:color w:val="000000" w:themeColor="text1"/>
          <w:szCs w:val="20"/>
        </w:rPr>
        <w:t>het bedrag van de begroting van 2023 aan</w:t>
      </w:r>
      <w:r>
        <w:rPr>
          <w:rFonts w:ascii="Arial" w:hAnsi="Arial" w:cs="Arial"/>
          <w:color w:val="000000" w:themeColor="text1"/>
          <w:szCs w:val="20"/>
        </w:rPr>
        <w:t>: € 8,4 miljoen</w:t>
      </w:r>
      <w:r w:rsidRPr="00AB5891">
        <w:rPr>
          <w:rFonts w:ascii="Arial" w:hAnsi="Arial" w:cs="Arial"/>
          <w:color w:val="000000" w:themeColor="text1"/>
          <w:szCs w:val="20"/>
        </w:rPr>
        <w:t>.</w:t>
      </w:r>
      <w:r>
        <w:rPr>
          <w:rFonts w:ascii="Arial" w:hAnsi="Arial" w:cs="Arial"/>
          <w:color w:val="000000" w:themeColor="text1"/>
          <w:szCs w:val="20"/>
        </w:rPr>
        <w:t xml:space="preserve"> Dit is behoudend omdat de laatste meerjarenraming voor de eerste jaren een daling liet zien. </w:t>
      </w:r>
      <w:r w:rsidR="00E60D9F">
        <w:rPr>
          <w:rFonts w:ascii="Arial" w:hAnsi="Arial" w:cs="Arial"/>
          <w:color w:val="000000" w:themeColor="text1"/>
          <w:szCs w:val="20"/>
        </w:rPr>
        <w:t>Deze daling was gebaseerd op de groei van het aantal projecten dat door de waterschappen in uitvoering wordt genomen. Door de 10% eigen bijdrage van de uitvoerende waterschappen aan deze projecten zou de solidariteitsbijdrage immers dalen.</w:t>
      </w:r>
      <w:r w:rsidR="00E07642">
        <w:rPr>
          <w:rFonts w:ascii="Arial" w:hAnsi="Arial" w:cs="Arial"/>
          <w:color w:val="000000" w:themeColor="text1"/>
          <w:szCs w:val="20"/>
        </w:rPr>
        <w:t xml:space="preserve"> </w:t>
      </w:r>
      <w:r>
        <w:rPr>
          <w:rFonts w:ascii="Arial" w:hAnsi="Arial" w:cs="Arial"/>
          <w:color w:val="000000" w:themeColor="text1"/>
          <w:szCs w:val="20"/>
        </w:rPr>
        <w:t xml:space="preserve">Vanwege berichten over het achterblijven van de uitvoering van de projecten verwachten we dat deze daling zich niet of minder </w:t>
      </w:r>
      <w:r w:rsidR="00E07642">
        <w:rPr>
          <w:rFonts w:ascii="Arial" w:hAnsi="Arial" w:cs="Arial"/>
          <w:color w:val="000000" w:themeColor="text1"/>
          <w:szCs w:val="20"/>
        </w:rPr>
        <w:t xml:space="preserve">sterk </w:t>
      </w:r>
      <w:r>
        <w:rPr>
          <w:rFonts w:ascii="Arial" w:hAnsi="Arial" w:cs="Arial"/>
          <w:color w:val="000000" w:themeColor="text1"/>
          <w:szCs w:val="20"/>
        </w:rPr>
        <w:t xml:space="preserve">zal voordoen. </w:t>
      </w:r>
      <w:r w:rsidR="00E07642">
        <w:rPr>
          <w:rFonts w:ascii="Arial" w:hAnsi="Arial" w:cs="Arial"/>
          <w:color w:val="000000" w:themeColor="text1"/>
          <w:szCs w:val="20"/>
        </w:rPr>
        <w:t>In de begroting van 2024 verwerken we de nieuwe</w:t>
      </w:r>
      <w:r w:rsidR="00542466">
        <w:rPr>
          <w:rFonts w:ascii="Arial" w:hAnsi="Arial" w:cs="Arial"/>
          <w:color w:val="000000" w:themeColor="text1"/>
          <w:szCs w:val="20"/>
        </w:rPr>
        <w:t>, geactualiseerde</w:t>
      </w:r>
      <w:r w:rsidR="00E07642">
        <w:rPr>
          <w:rFonts w:ascii="Arial" w:hAnsi="Arial" w:cs="Arial"/>
          <w:color w:val="000000" w:themeColor="text1"/>
          <w:szCs w:val="20"/>
        </w:rPr>
        <w:t xml:space="preserve"> opgave van de Unie van Waterschappen.</w:t>
      </w:r>
    </w:p>
    <w:p w14:paraId="66C7A41C" w14:textId="77777777" w:rsidR="0015706C" w:rsidRDefault="0015706C" w:rsidP="0015706C">
      <w:pPr>
        <w:ind w:right="565"/>
        <w:rPr>
          <w:rFonts w:ascii="Arial" w:hAnsi="Arial" w:cs="Arial"/>
          <w:color w:val="FF0000"/>
          <w:szCs w:val="20"/>
        </w:rPr>
      </w:pPr>
    </w:p>
    <w:p w14:paraId="396138C5" w14:textId="3F97502D" w:rsidR="0015706C" w:rsidRDefault="0015706C" w:rsidP="0015706C">
      <w:pPr>
        <w:ind w:right="565"/>
        <w:rPr>
          <w:rFonts w:ascii="Arial" w:eastAsiaTheme="majorEastAsia" w:hAnsi="Arial" w:cs="Arial"/>
          <w:b/>
          <w:color w:val="FF0000"/>
          <w:szCs w:val="20"/>
        </w:rPr>
      </w:pPr>
      <w:bookmarkStart w:id="33" w:name="_Toc129944525"/>
      <w:r>
        <w:rPr>
          <w:rFonts w:ascii="Arial" w:eastAsiaTheme="majorEastAsia" w:hAnsi="Arial" w:cs="Arial"/>
          <w:b/>
          <w:szCs w:val="20"/>
        </w:rPr>
        <w:t>Afschrijving</w:t>
      </w:r>
      <w:r w:rsidR="00542466">
        <w:rPr>
          <w:rFonts w:ascii="Arial" w:eastAsiaTheme="majorEastAsia" w:hAnsi="Arial" w:cs="Arial"/>
          <w:b/>
          <w:szCs w:val="20"/>
        </w:rPr>
        <w:t>s</w:t>
      </w:r>
      <w:r>
        <w:rPr>
          <w:rFonts w:ascii="Arial" w:eastAsiaTheme="majorEastAsia" w:hAnsi="Arial" w:cs="Arial"/>
          <w:b/>
          <w:szCs w:val="20"/>
        </w:rPr>
        <w:t>kosten</w:t>
      </w:r>
      <w:bookmarkEnd w:id="33"/>
    </w:p>
    <w:p w14:paraId="61CBC14B" w14:textId="77777777" w:rsidR="0015706C" w:rsidRDefault="0015706C" w:rsidP="0015706C">
      <w:pPr>
        <w:ind w:right="565"/>
        <w:rPr>
          <w:rFonts w:ascii="Arial" w:eastAsiaTheme="majorEastAsia" w:hAnsi="Arial" w:cs="Arial"/>
          <w:b/>
          <w:color w:val="FF0000"/>
          <w:szCs w:val="20"/>
        </w:rPr>
      </w:pPr>
    </w:p>
    <w:p w14:paraId="60C35161" w14:textId="637608FD" w:rsidR="0015706C" w:rsidRDefault="00542466" w:rsidP="0015706C">
      <w:pPr>
        <w:rPr>
          <w:color w:val="FF0000"/>
        </w:rPr>
      </w:pPr>
      <w:r w:rsidRPr="00542466">
        <w:rPr>
          <w:noProof/>
        </w:rPr>
        <w:drawing>
          <wp:inline distT="0" distB="0" distL="0" distR="0" wp14:anchorId="45337209" wp14:editId="1F241A78">
            <wp:extent cx="5523399" cy="3146275"/>
            <wp:effectExtent l="0" t="0" r="1270" b="0"/>
            <wp:docPr id="9" name="Afbeelding 9" descr="In een grafiek is het verloop van de afschrijvingskosten van 2024 tot en met 2027 ten opzichte van Begroting 2023 weergegeven. Duidelijk wordt dat afschrijvingen van de watersysteemheffing stijgen en die van de zuiveringsheffing en bestuur en organisatie d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In een grafiek is het verloop van de afschrijvingskosten van 2024 tot en met 2027 ten opzichte van Begroting 2023 weergegeven. Duidelijk wordt dat afschrijvingen van de watersysteemheffing stijgen en die van de zuiveringsheffing en bestuur en organisatie da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304" cy="3148499"/>
                    </a:xfrm>
                    <a:prstGeom prst="rect">
                      <a:avLst/>
                    </a:prstGeom>
                    <a:noFill/>
                    <a:ln>
                      <a:noFill/>
                    </a:ln>
                  </pic:spPr>
                </pic:pic>
              </a:graphicData>
            </a:graphic>
          </wp:inline>
        </w:drawing>
      </w:r>
    </w:p>
    <w:p w14:paraId="08A0FEB6" w14:textId="77777777" w:rsidR="0032032C" w:rsidRDefault="0032032C" w:rsidP="0015706C">
      <w:pPr>
        <w:rPr>
          <w:color w:val="FF0000"/>
        </w:rPr>
      </w:pPr>
    </w:p>
    <w:p w14:paraId="4015EF19" w14:textId="62A13185" w:rsidR="0015706C" w:rsidRDefault="0015706C" w:rsidP="0015706C">
      <w:pPr>
        <w:rPr>
          <w:rFonts w:ascii="Arial" w:hAnsi="Arial" w:cs="Arial"/>
          <w:szCs w:val="20"/>
        </w:rPr>
      </w:pPr>
      <w:r>
        <w:rPr>
          <w:rFonts w:ascii="Arial" w:hAnsi="Arial" w:cs="Arial"/>
          <w:szCs w:val="20"/>
        </w:rPr>
        <w:t xml:space="preserve">Zoals bij het opstellen van de Begroting 2023 al werd verwacht ligt het niveau van de afschrijvingskosten in 2024 hoger dan in 2023, stabiliseert het zich in 2025 en daalt het zelfs in de daarop volgende jaren. </w:t>
      </w:r>
      <w:r w:rsidR="004E561D">
        <w:rPr>
          <w:rFonts w:ascii="Arial" w:hAnsi="Arial" w:cs="Arial"/>
          <w:szCs w:val="20"/>
        </w:rPr>
        <w:t>De</w:t>
      </w:r>
      <w:r>
        <w:rPr>
          <w:rFonts w:ascii="Arial" w:hAnsi="Arial" w:cs="Arial"/>
          <w:szCs w:val="20"/>
        </w:rPr>
        <w:t xml:space="preserve"> stijging </w:t>
      </w:r>
      <w:r w:rsidR="004E561D">
        <w:rPr>
          <w:rFonts w:ascii="Arial" w:hAnsi="Arial" w:cs="Arial"/>
          <w:szCs w:val="20"/>
        </w:rPr>
        <w:t xml:space="preserve">tussen 2023 en 2024 </w:t>
      </w:r>
      <w:r>
        <w:rPr>
          <w:rFonts w:ascii="Arial" w:hAnsi="Arial" w:cs="Arial"/>
          <w:szCs w:val="20"/>
        </w:rPr>
        <w:t>komt vooral voor rekening van de watersysteemheffing</w:t>
      </w:r>
      <w:r w:rsidR="00542466">
        <w:rPr>
          <w:rFonts w:ascii="Arial" w:hAnsi="Arial" w:cs="Arial"/>
          <w:szCs w:val="20"/>
        </w:rPr>
        <w:t>. Deze is</w:t>
      </w:r>
      <w:r w:rsidR="006A3063">
        <w:rPr>
          <w:rFonts w:ascii="Arial" w:hAnsi="Arial" w:cs="Arial"/>
          <w:szCs w:val="20"/>
        </w:rPr>
        <w:t xml:space="preserve"> toe te schrijven aan het gereedkomen van een aantal grote projecten voor regionale waterkeringen: verbetering</w:t>
      </w:r>
      <w:r w:rsidR="00B6502A">
        <w:rPr>
          <w:rFonts w:ascii="Arial" w:hAnsi="Arial" w:cs="Arial"/>
          <w:szCs w:val="20"/>
        </w:rPr>
        <w:t>en</w:t>
      </w:r>
      <w:r w:rsidR="006A3063">
        <w:rPr>
          <w:rFonts w:ascii="Arial" w:hAnsi="Arial" w:cs="Arial"/>
          <w:szCs w:val="20"/>
        </w:rPr>
        <w:t xml:space="preserve"> van de Meijekade en de Vlistkade. </w:t>
      </w:r>
      <w:r>
        <w:rPr>
          <w:rFonts w:ascii="Arial" w:hAnsi="Arial" w:cs="Arial"/>
          <w:szCs w:val="20"/>
        </w:rPr>
        <w:t xml:space="preserve">Bij de </w:t>
      </w:r>
      <w:proofErr w:type="spellStart"/>
      <w:r>
        <w:rPr>
          <w:rFonts w:ascii="Arial" w:hAnsi="Arial" w:cs="Arial"/>
          <w:szCs w:val="20"/>
        </w:rPr>
        <w:t>zuiverings</w:t>
      </w:r>
      <w:r w:rsidR="00B6502A">
        <w:rPr>
          <w:rFonts w:ascii="Arial" w:hAnsi="Arial" w:cs="Arial"/>
          <w:szCs w:val="20"/>
        </w:rPr>
        <w:t>-</w:t>
      </w:r>
      <w:r>
        <w:rPr>
          <w:rFonts w:ascii="Arial" w:hAnsi="Arial" w:cs="Arial"/>
          <w:szCs w:val="20"/>
        </w:rPr>
        <w:t>heffing</w:t>
      </w:r>
      <w:proofErr w:type="spellEnd"/>
      <w:r>
        <w:rPr>
          <w:rFonts w:ascii="Arial" w:hAnsi="Arial" w:cs="Arial"/>
          <w:szCs w:val="20"/>
        </w:rPr>
        <w:t xml:space="preserve"> is het beeld van 2023 tot en met 2025 stabiel en zien we na 2025 een daling. Grote projecten voor bijvoorbeeld windenergie, het verwijderen van medicijnresten en vervanging en/of renovatie van rwzi’s leiden pas na de periode van deze voorjaarsnota tot hogere afschrijvingslasten. </w:t>
      </w:r>
    </w:p>
    <w:p w14:paraId="591B6DBE" w14:textId="00ABB6F2" w:rsidR="00DD123F" w:rsidRDefault="00DD123F" w:rsidP="0015706C">
      <w:pPr>
        <w:rPr>
          <w:rFonts w:ascii="Arial" w:hAnsi="Arial" w:cs="Arial"/>
        </w:rPr>
      </w:pPr>
    </w:p>
    <w:p w14:paraId="56960055" w14:textId="052D48ED" w:rsidR="00542466" w:rsidRPr="00542466" w:rsidRDefault="00542466" w:rsidP="0015706C">
      <w:pPr>
        <w:rPr>
          <w:rFonts w:ascii="Arial" w:hAnsi="Arial" w:cs="Arial"/>
          <w:b/>
          <w:bCs/>
        </w:rPr>
      </w:pPr>
      <w:r w:rsidRPr="001F49D1">
        <w:rPr>
          <w:rFonts w:ascii="Arial" w:hAnsi="Arial" w:cs="Arial"/>
          <w:b/>
          <w:bCs/>
        </w:rPr>
        <w:t>Rentelasten</w:t>
      </w:r>
    </w:p>
    <w:p w14:paraId="7DC7FC93" w14:textId="35537168" w:rsidR="00542466" w:rsidRDefault="00542466" w:rsidP="0015706C">
      <w:pPr>
        <w:rPr>
          <w:rFonts w:ascii="Arial" w:hAnsi="Arial" w:cs="Arial"/>
        </w:rPr>
      </w:pPr>
    </w:p>
    <w:p w14:paraId="5D327D4B" w14:textId="40208384" w:rsidR="00542466" w:rsidRDefault="005F4EB3" w:rsidP="0015706C">
      <w:pPr>
        <w:rPr>
          <w:rFonts w:ascii="Arial" w:hAnsi="Arial" w:cs="Arial"/>
        </w:rPr>
      </w:pPr>
      <w:r w:rsidRPr="005F4EB3">
        <w:rPr>
          <w:noProof/>
        </w:rPr>
        <w:drawing>
          <wp:inline distT="0" distB="0" distL="0" distR="0" wp14:anchorId="1BA9A950" wp14:editId="7DD50BDD">
            <wp:extent cx="5369859" cy="3226084"/>
            <wp:effectExtent l="0" t="0" r="2540" b="0"/>
            <wp:docPr id="8" name="Afbeelding 8" descr="In een grafiek wordt het beeld gegeven van de ontwikkeling van de begrote rentelasten van 2023 tot en met 2027. Deze stijgen in een bijna rechte lijn van iets meer dan € 7 miljoen tot meer dan € 14 milj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In een grafiek wordt het beeld gegeven van de ontwikkeling van de begrote rentelasten van 2023 tot en met 2027. Deze stijgen in een bijna rechte lijn van iets meer dan € 7 miljoen tot meer dan € 14 miljo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4690" cy="3228986"/>
                    </a:xfrm>
                    <a:prstGeom prst="rect">
                      <a:avLst/>
                    </a:prstGeom>
                    <a:noFill/>
                    <a:ln>
                      <a:noFill/>
                    </a:ln>
                  </pic:spPr>
                </pic:pic>
              </a:graphicData>
            </a:graphic>
          </wp:inline>
        </w:drawing>
      </w:r>
    </w:p>
    <w:p w14:paraId="137FE3ED" w14:textId="2C57B0F9" w:rsidR="00542466" w:rsidRDefault="00542466" w:rsidP="0015706C">
      <w:pPr>
        <w:rPr>
          <w:rFonts w:ascii="Arial" w:hAnsi="Arial" w:cs="Arial"/>
        </w:rPr>
      </w:pPr>
    </w:p>
    <w:p w14:paraId="3B2D0AF0" w14:textId="4A0961CB" w:rsidR="00542466" w:rsidRDefault="00542466" w:rsidP="0015706C">
      <w:pPr>
        <w:rPr>
          <w:rFonts w:ascii="Arial" w:hAnsi="Arial" w:cs="Arial"/>
        </w:rPr>
      </w:pPr>
    </w:p>
    <w:p w14:paraId="64F982F5" w14:textId="77777777" w:rsidR="00542466" w:rsidRDefault="00542466" w:rsidP="0015706C">
      <w:pPr>
        <w:rPr>
          <w:rFonts w:ascii="Arial" w:hAnsi="Arial" w:cs="Arial"/>
        </w:rPr>
      </w:pPr>
    </w:p>
    <w:p w14:paraId="24826B66" w14:textId="48C519A9" w:rsidR="0015706C" w:rsidRPr="001F49D1" w:rsidRDefault="0015706C" w:rsidP="0015706C">
      <w:pPr>
        <w:rPr>
          <w:rFonts w:ascii="Arial" w:hAnsi="Arial" w:cs="Arial"/>
          <w:szCs w:val="20"/>
        </w:rPr>
      </w:pPr>
      <w:r>
        <w:rPr>
          <w:rFonts w:ascii="Arial" w:hAnsi="Arial" w:cs="Arial"/>
          <w:szCs w:val="20"/>
        </w:rPr>
        <w:t xml:space="preserve">Onder invloed van het hogere rentepercentage, we rekenen nu met 3,0% voor nieuwe leningen en herfinanciering van bestaande leningen, stijgen de rentelasten </w:t>
      </w:r>
      <w:r w:rsidR="00250EFA">
        <w:rPr>
          <w:rFonts w:ascii="Arial" w:hAnsi="Arial" w:cs="Arial"/>
          <w:szCs w:val="20"/>
        </w:rPr>
        <w:t>voor</w:t>
      </w:r>
      <w:r>
        <w:rPr>
          <w:rFonts w:ascii="Arial" w:hAnsi="Arial" w:cs="Arial"/>
          <w:szCs w:val="20"/>
        </w:rPr>
        <w:t xml:space="preserve"> 2024 met bijna € 1,3 miljoen ten opzichte van 2023. De groei van de rentekosten zet zich ook de jaren na 2025 </w:t>
      </w:r>
      <w:r w:rsidR="00250EFA">
        <w:rPr>
          <w:rFonts w:ascii="Arial" w:hAnsi="Arial" w:cs="Arial"/>
          <w:szCs w:val="20"/>
        </w:rPr>
        <w:t>door</w:t>
      </w:r>
      <w:r>
        <w:rPr>
          <w:rFonts w:ascii="Arial" w:hAnsi="Arial" w:cs="Arial"/>
          <w:szCs w:val="20"/>
        </w:rPr>
        <w:t>. Dit komt mede door een groei van de financieringsbehoefte ten opzichte van de laatste jaren</w:t>
      </w:r>
      <w:r w:rsidR="0032032C">
        <w:rPr>
          <w:rFonts w:ascii="Arial" w:hAnsi="Arial" w:cs="Arial"/>
          <w:szCs w:val="20"/>
        </w:rPr>
        <w:t>,</w:t>
      </w:r>
      <w:r>
        <w:rPr>
          <w:rFonts w:ascii="Arial" w:hAnsi="Arial" w:cs="Arial"/>
          <w:szCs w:val="20"/>
        </w:rPr>
        <w:t xml:space="preserve"> onder andere als gevolg van het in uitvoer</w:t>
      </w:r>
      <w:r w:rsidR="0032032C">
        <w:rPr>
          <w:rFonts w:ascii="Arial" w:hAnsi="Arial" w:cs="Arial"/>
          <w:szCs w:val="20"/>
        </w:rPr>
        <w:t>ing</w:t>
      </w:r>
      <w:r>
        <w:rPr>
          <w:rFonts w:ascii="Arial" w:hAnsi="Arial" w:cs="Arial"/>
          <w:szCs w:val="20"/>
        </w:rPr>
        <w:t xml:space="preserve"> komen van meerdere trajecten van het programma Sterke Lekdijk. </w:t>
      </w:r>
      <w:r w:rsidR="0032032C">
        <w:rPr>
          <w:rFonts w:ascii="Arial" w:hAnsi="Arial" w:cs="Arial"/>
          <w:szCs w:val="20"/>
        </w:rPr>
        <w:t xml:space="preserve">Deze factoren leiden, </w:t>
      </w:r>
      <w:r>
        <w:rPr>
          <w:rFonts w:ascii="Arial" w:hAnsi="Arial" w:cs="Arial"/>
          <w:szCs w:val="20"/>
        </w:rPr>
        <w:t>in de periode tussen 2023 en 2027</w:t>
      </w:r>
      <w:r w:rsidR="0032032C">
        <w:rPr>
          <w:rFonts w:ascii="Arial" w:hAnsi="Arial" w:cs="Arial"/>
          <w:szCs w:val="20"/>
        </w:rPr>
        <w:t>,</w:t>
      </w:r>
      <w:r>
        <w:rPr>
          <w:rFonts w:ascii="Arial" w:hAnsi="Arial" w:cs="Arial"/>
          <w:szCs w:val="20"/>
        </w:rPr>
        <w:t xml:space="preserve"> </w:t>
      </w:r>
      <w:r w:rsidR="0032032C">
        <w:rPr>
          <w:rFonts w:ascii="Arial" w:hAnsi="Arial" w:cs="Arial"/>
          <w:szCs w:val="20"/>
        </w:rPr>
        <w:t xml:space="preserve">tot </w:t>
      </w:r>
      <w:r>
        <w:rPr>
          <w:rFonts w:ascii="Arial" w:hAnsi="Arial" w:cs="Arial"/>
          <w:szCs w:val="20"/>
        </w:rPr>
        <w:t xml:space="preserve">bijna een verdubbeling van de rentekosten: van € 7,4 miljoen in 2023 tot € 14,4 miljoen in 2027. Het toekomstige rentepercentage is per definitie onzeker. De komende tijd proberen we het renterisico </w:t>
      </w:r>
      <w:r w:rsidR="0032032C">
        <w:rPr>
          <w:rFonts w:ascii="Arial" w:hAnsi="Arial" w:cs="Arial"/>
          <w:szCs w:val="20"/>
        </w:rPr>
        <w:t xml:space="preserve">en de stijging van de rentelasten </w:t>
      </w:r>
      <w:r>
        <w:rPr>
          <w:rFonts w:ascii="Arial" w:hAnsi="Arial" w:cs="Arial"/>
          <w:szCs w:val="20"/>
        </w:rPr>
        <w:t xml:space="preserve">te beperken door vroegtijdig te anticiperen op de in te vullen </w:t>
      </w:r>
      <w:r w:rsidRPr="001F49D1">
        <w:rPr>
          <w:rFonts w:ascii="Arial" w:hAnsi="Arial" w:cs="Arial"/>
          <w:szCs w:val="20"/>
        </w:rPr>
        <w:t>financieringsbehoefte.</w:t>
      </w:r>
      <w:r w:rsidR="005320B4" w:rsidRPr="001F49D1">
        <w:rPr>
          <w:rFonts w:ascii="Arial" w:hAnsi="Arial" w:cs="Arial"/>
          <w:szCs w:val="20"/>
        </w:rPr>
        <w:t xml:space="preserve"> Daarvoor wordt voor de zomer een financieringsvoorstel aan het algemeen bestuur voorgelegd.</w:t>
      </w:r>
    </w:p>
    <w:p w14:paraId="2D72EB26" w14:textId="77777777" w:rsidR="0015706C" w:rsidRPr="001F49D1" w:rsidRDefault="0015706C" w:rsidP="0015706C">
      <w:pPr>
        <w:rPr>
          <w:rFonts w:ascii="Arial" w:hAnsi="Arial" w:cs="Arial"/>
          <w:szCs w:val="20"/>
        </w:rPr>
      </w:pPr>
    </w:p>
    <w:p w14:paraId="3A5EEF50" w14:textId="73BE135D" w:rsidR="0015706C" w:rsidRPr="0015706C" w:rsidRDefault="0015706C" w:rsidP="0015706C">
      <w:pPr>
        <w:pStyle w:val="Kop3"/>
        <w:rPr>
          <w:rFonts w:ascii="Arial" w:hAnsi="Arial" w:cs="Arial"/>
        </w:rPr>
      </w:pPr>
      <w:bookmarkStart w:id="34" w:name="_Toc129944526"/>
      <w:bookmarkStart w:id="35" w:name="_Toc131608238"/>
      <w:r w:rsidRPr="001F49D1">
        <w:rPr>
          <w:rFonts w:ascii="Arial" w:hAnsi="Arial" w:cs="Arial"/>
        </w:rPr>
        <w:t>5.3 Overige ontwikkelingen</w:t>
      </w:r>
      <w:bookmarkEnd w:id="34"/>
      <w:bookmarkEnd w:id="35"/>
    </w:p>
    <w:p w14:paraId="670F9FEF" w14:textId="32672C6C" w:rsidR="0015706C" w:rsidRPr="001F49D1" w:rsidRDefault="0015706C" w:rsidP="0015706C">
      <w:pPr>
        <w:rPr>
          <w:rFonts w:ascii="Arial" w:hAnsi="Arial" w:cs="Arial"/>
          <w:color w:val="000000" w:themeColor="text1"/>
          <w:szCs w:val="20"/>
        </w:rPr>
      </w:pPr>
      <w:r>
        <w:rPr>
          <w:rFonts w:ascii="Arial" w:hAnsi="Arial" w:cs="Arial"/>
          <w:color w:val="000000" w:themeColor="text1"/>
          <w:szCs w:val="20"/>
        </w:rPr>
        <w:t>Om het huidige beleid voort te kunnen zetten doen zich soms ontwikkelingen voor die extra inzet van middelen vragen zonder dat daar een nieuwe bestuurlijke keuze aan ten grondslag ligt. Deze extra inzet is nodig om vanuit de organisatie de huidige ambities te bewerkstelligen. Hierin zijn geen nieuwe ambities opgenomen</w:t>
      </w:r>
      <w:r w:rsidRPr="001F49D1">
        <w:rPr>
          <w:rFonts w:ascii="Arial" w:hAnsi="Arial" w:cs="Arial"/>
          <w:color w:val="000000" w:themeColor="text1"/>
          <w:szCs w:val="20"/>
        </w:rPr>
        <w:t xml:space="preserve">. </w:t>
      </w:r>
    </w:p>
    <w:p w14:paraId="3B1FF3B1" w14:textId="680EBDB1" w:rsidR="00EB4B6E" w:rsidRDefault="00EB4B6E" w:rsidP="0015706C">
      <w:pPr>
        <w:rPr>
          <w:rFonts w:ascii="Arial" w:hAnsi="Arial" w:cs="Arial"/>
          <w:color w:val="000000" w:themeColor="text1"/>
          <w:szCs w:val="20"/>
        </w:rPr>
      </w:pPr>
      <w:r w:rsidRPr="001F49D1">
        <w:rPr>
          <w:rFonts w:ascii="Arial" w:hAnsi="Arial" w:cs="Arial"/>
          <w:color w:val="000000" w:themeColor="text1"/>
          <w:szCs w:val="20"/>
        </w:rPr>
        <w:t xml:space="preserve">In een tweetal gevallen is er sprake van een stijging van de bijdrage aan gemeenschappelijke regelingen die niet binnen de gehanteerde indexering voor overige kosten kan worden opgevangen. Dit geldt voor het laboratoriumonderzoek dat door </w:t>
      </w:r>
      <w:proofErr w:type="spellStart"/>
      <w:r w:rsidRPr="001F49D1">
        <w:rPr>
          <w:rFonts w:ascii="Arial" w:hAnsi="Arial" w:cs="Arial"/>
          <w:color w:val="000000" w:themeColor="text1"/>
          <w:szCs w:val="20"/>
        </w:rPr>
        <w:t>Aquon</w:t>
      </w:r>
      <w:proofErr w:type="spellEnd"/>
      <w:r w:rsidRPr="001F49D1">
        <w:rPr>
          <w:rFonts w:ascii="Arial" w:hAnsi="Arial" w:cs="Arial"/>
          <w:color w:val="000000" w:themeColor="text1"/>
          <w:szCs w:val="20"/>
        </w:rPr>
        <w:t xml:space="preserve"> wordt uitgevoerd en voor Het Waterschapshuis. Bij de overige gemeenschappelijke regelingen ontwikkelen onze bijdragen zich minder extreem en binnen de marge van de reguliere indexering. Bij uitwerking van de begroting worden de bijdragen opnieuw ingeschat.</w:t>
      </w:r>
      <w:r>
        <w:rPr>
          <w:rFonts w:ascii="Arial" w:hAnsi="Arial" w:cs="Arial"/>
          <w:color w:val="000000" w:themeColor="text1"/>
          <w:szCs w:val="20"/>
        </w:rPr>
        <w:t xml:space="preserve"> </w:t>
      </w:r>
    </w:p>
    <w:p w14:paraId="254FC418" w14:textId="77777777" w:rsidR="00DD123F" w:rsidRDefault="00DD123F" w:rsidP="0015706C">
      <w:pPr>
        <w:rPr>
          <w:rFonts w:ascii="Arial" w:hAnsi="Arial" w:cs="Arial"/>
          <w:b/>
          <w:i/>
          <w:color w:val="000000" w:themeColor="text1"/>
          <w:szCs w:val="20"/>
        </w:rPr>
      </w:pPr>
    </w:p>
    <w:p w14:paraId="06123286" w14:textId="77777777" w:rsidR="0015706C" w:rsidRDefault="0015706C" w:rsidP="0015706C">
      <w:pPr>
        <w:ind w:right="565"/>
        <w:rPr>
          <w:rFonts w:ascii="Arial" w:hAnsi="Arial" w:cs="Arial"/>
          <w:b/>
          <w:bCs/>
          <w:i/>
          <w:color w:val="000000" w:themeColor="text1"/>
          <w:szCs w:val="20"/>
        </w:rPr>
      </w:pPr>
      <w:r w:rsidRPr="00DD123F">
        <w:rPr>
          <w:rFonts w:ascii="Arial" w:hAnsi="Arial" w:cs="Arial"/>
          <w:b/>
          <w:bCs/>
          <w:i/>
          <w:color w:val="000000" w:themeColor="text1"/>
          <w:szCs w:val="20"/>
        </w:rPr>
        <w:t>Zuiveringsbeheer</w:t>
      </w:r>
    </w:p>
    <w:p w14:paraId="3335E85B" w14:textId="77777777" w:rsidR="00804B36" w:rsidRPr="001A2FA7" w:rsidRDefault="00804B36" w:rsidP="0015706C">
      <w:pPr>
        <w:ind w:right="565"/>
        <w:rPr>
          <w:rFonts w:ascii="Arial" w:hAnsi="Arial" w:cs="Arial"/>
          <w:b/>
          <w:bCs/>
          <w:i/>
          <w:color w:val="000000" w:themeColor="text1"/>
          <w:sz w:val="14"/>
          <w:szCs w:val="14"/>
        </w:rPr>
      </w:pPr>
    </w:p>
    <w:tbl>
      <w:tblPr>
        <w:tblW w:w="9040" w:type="dxa"/>
        <w:tblLayout w:type="fixed"/>
        <w:tblCellMar>
          <w:left w:w="70" w:type="dxa"/>
          <w:right w:w="70" w:type="dxa"/>
        </w:tblCellMar>
        <w:tblLook w:val="04A0" w:firstRow="1" w:lastRow="0" w:firstColumn="1" w:lastColumn="0" w:noHBand="0" w:noVBand="1"/>
      </w:tblPr>
      <w:tblGrid>
        <w:gridCol w:w="4800"/>
        <w:gridCol w:w="1060"/>
        <w:gridCol w:w="1060"/>
        <w:gridCol w:w="1060"/>
        <w:gridCol w:w="1060"/>
      </w:tblGrid>
      <w:tr w:rsidR="00804B36" w:rsidRPr="00804B36" w14:paraId="1E9D86B0" w14:textId="77777777" w:rsidTr="00804B36">
        <w:trPr>
          <w:trHeight w:val="170"/>
        </w:trPr>
        <w:tc>
          <w:tcPr>
            <w:tcW w:w="4105"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0677EDBF" w14:textId="77777777" w:rsidR="001A2FA7" w:rsidRPr="001A2FA7" w:rsidRDefault="001A2FA7" w:rsidP="001A2FA7">
            <w:pP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Beschrijving</w:t>
            </w:r>
          </w:p>
        </w:tc>
        <w:tc>
          <w:tcPr>
            <w:tcW w:w="907" w:type="dxa"/>
            <w:tcBorders>
              <w:top w:val="single" w:sz="4" w:space="0" w:color="auto"/>
              <w:left w:val="nil"/>
              <w:bottom w:val="single" w:sz="4" w:space="0" w:color="auto"/>
              <w:right w:val="single" w:sz="4" w:space="0" w:color="auto"/>
            </w:tcBorders>
            <w:shd w:val="clear" w:color="000000" w:fill="2F75B5"/>
            <w:noWrap/>
            <w:vAlign w:val="center"/>
            <w:hideMark/>
          </w:tcPr>
          <w:p w14:paraId="41E8778D" w14:textId="77777777" w:rsidR="001A2FA7" w:rsidRPr="001A2FA7" w:rsidRDefault="001A2FA7" w:rsidP="00043586">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2024</w:t>
            </w:r>
          </w:p>
        </w:tc>
        <w:tc>
          <w:tcPr>
            <w:tcW w:w="907" w:type="dxa"/>
            <w:tcBorders>
              <w:top w:val="single" w:sz="4" w:space="0" w:color="auto"/>
              <w:left w:val="nil"/>
              <w:bottom w:val="single" w:sz="4" w:space="0" w:color="auto"/>
              <w:right w:val="single" w:sz="4" w:space="0" w:color="auto"/>
            </w:tcBorders>
            <w:shd w:val="clear" w:color="000000" w:fill="2F75B5"/>
            <w:noWrap/>
            <w:vAlign w:val="center"/>
            <w:hideMark/>
          </w:tcPr>
          <w:p w14:paraId="0E3F3AC9" w14:textId="77777777" w:rsidR="001A2FA7" w:rsidRPr="001A2FA7" w:rsidRDefault="001A2FA7" w:rsidP="00043586">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2025</w:t>
            </w:r>
          </w:p>
        </w:tc>
        <w:tc>
          <w:tcPr>
            <w:tcW w:w="907" w:type="dxa"/>
            <w:tcBorders>
              <w:top w:val="single" w:sz="4" w:space="0" w:color="auto"/>
              <w:left w:val="nil"/>
              <w:bottom w:val="single" w:sz="4" w:space="0" w:color="auto"/>
              <w:right w:val="single" w:sz="4" w:space="0" w:color="auto"/>
            </w:tcBorders>
            <w:shd w:val="clear" w:color="000000" w:fill="2F75B5"/>
            <w:noWrap/>
            <w:vAlign w:val="center"/>
            <w:hideMark/>
          </w:tcPr>
          <w:p w14:paraId="2ABEED57" w14:textId="77777777" w:rsidR="001A2FA7" w:rsidRPr="001A2FA7" w:rsidRDefault="001A2FA7" w:rsidP="001A2FA7">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2026</w:t>
            </w:r>
          </w:p>
        </w:tc>
        <w:tc>
          <w:tcPr>
            <w:tcW w:w="907" w:type="dxa"/>
            <w:tcBorders>
              <w:top w:val="single" w:sz="4" w:space="0" w:color="auto"/>
              <w:left w:val="nil"/>
              <w:bottom w:val="single" w:sz="4" w:space="0" w:color="auto"/>
              <w:right w:val="single" w:sz="4" w:space="0" w:color="auto"/>
            </w:tcBorders>
            <w:shd w:val="clear" w:color="000000" w:fill="2F75B5"/>
            <w:noWrap/>
            <w:vAlign w:val="center"/>
            <w:hideMark/>
          </w:tcPr>
          <w:p w14:paraId="79A3DE8B" w14:textId="77777777" w:rsidR="001A2FA7" w:rsidRPr="001A2FA7" w:rsidRDefault="001A2FA7" w:rsidP="001A2FA7">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2026</w:t>
            </w:r>
          </w:p>
        </w:tc>
      </w:tr>
      <w:tr w:rsidR="00043586" w:rsidRPr="00804B36" w14:paraId="3542CF59" w14:textId="77777777" w:rsidTr="00804B36">
        <w:trPr>
          <w:trHeight w:val="170"/>
        </w:trPr>
        <w:tc>
          <w:tcPr>
            <w:tcW w:w="4105" w:type="dxa"/>
            <w:tcBorders>
              <w:top w:val="nil"/>
              <w:left w:val="single" w:sz="4" w:space="0" w:color="auto"/>
              <w:bottom w:val="single" w:sz="4" w:space="0" w:color="auto"/>
              <w:right w:val="single" w:sz="4" w:space="0" w:color="auto"/>
            </w:tcBorders>
            <w:shd w:val="clear" w:color="auto" w:fill="auto"/>
            <w:noWrap/>
            <w:vAlign w:val="center"/>
            <w:hideMark/>
          </w:tcPr>
          <w:p w14:paraId="1C44E216" w14:textId="77777777" w:rsidR="001A2FA7" w:rsidRPr="001A2FA7" w:rsidRDefault="001A2FA7" w:rsidP="001A2FA7">
            <w:pPr>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Kostenontwikkeling Laboratoriumonderzoek (boven reguliere indexering)</w:t>
            </w:r>
          </w:p>
        </w:tc>
        <w:tc>
          <w:tcPr>
            <w:tcW w:w="907" w:type="dxa"/>
            <w:tcBorders>
              <w:top w:val="nil"/>
              <w:left w:val="nil"/>
              <w:bottom w:val="single" w:sz="4" w:space="0" w:color="auto"/>
              <w:right w:val="single" w:sz="4" w:space="0" w:color="auto"/>
            </w:tcBorders>
            <w:shd w:val="clear" w:color="000000" w:fill="BDD7EE"/>
            <w:noWrap/>
            <w:vAlign w:val="center"/>
            <w:hideMark/>
          </w:tcPr>
          <w:p w14:paraId="19A218CC" w14:textId="2EFFEDC2"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43.000</w:t>
            </w:r>
          </w:p>
        </w:tc>
        <w:tc>
          <w:tcPr>
            <w:tcW w:w="907" w:type="dxa"/>
            <w:tcBorders>
              <w:top w:val="nil"/>
              <w:left w:val="nil"/>
              <w:bottom w:val="single" w:sz="4" w:space="0" w:color="auto"/>
              <w:right w:val="single" w:sz="4" w:space="0" w:color="auto"/>
            </w:tcBorders>
            <w:shd w:val="clear" w:color="auto" w:fill="auto"/>
            <w:noWrap/>
            <w:vAlign w:val="center"/>
            <w:hideMark/>
          </w:tcPr>
          <w:p w14:paraId="7A9E036D" w14:textId="59A57B61"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43.000</w:t>
            </w:r>
          </w:p>
        </w:tc>
        <w:tc>
          <w:tcPr>
            <w:tcW w:w="907" w:type="dxa"/>
            <w:tcBorders>
              <w:top w:val="nil"/>
              <w:left w:val="nil"/>
              <w:bottom w:val="single" w:sz="4" w:space="0" w:color="auto"/>
              <w:right w:val="single" w:sz="4" w:space="0" w:color="auto"/>
            </w:tcBorders>
            <w:shd w:val="clear" w:color="auto" w:fill="auto"/>
            <w:noWrap/>
            <w:vAlign w:val="center"/>
            <w:hideMark/>
          </w:tcPr>
          <w:p w14:paraId="1AF66B14" w14:textId="77777777"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 xml:space="preserve">          43.000 </w:t>
            </w:r>
          </w:p>
        </w:tc>
        <w:tc>
          <w:tcPr>
            <w:tcW w:w="907" w:type="dxa"/>
            <w:tcBorders>
              <w:top w:val="nil"/>
              <w:left w:val="nil"/>
              <w:bottom w:val="single" w:sz="4" w:space="0" w:color="auto"/>
              <w:right w:val="single" w:sz="4" w:space="0" w:color="auto"/>
            </w:tcBorders>
            <w:shd w:val="clear" w:color="auto" w:fill="auto"/>
            <w:noWrap/>
            <w:vAlign w:val="center"/>
            <w:hideMark/>
          </w:tcPr>
          <w:p w14:paraId="7A76A91E" w14:textId="77777777"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 xml:space="preserve">          43.000 </w:t>
            </w:r>
          </w:p>
        </w:tc>
      </w:tr>
      <w:tr w:rsidR="00043586" w:rsidRPr="00804B36" w14:paraId="558B09D0" w14:textId="77777777" w:rsidTr="00804B36">
        <w:trPr>
          <w:trHeight w:val="170"/>
        </w:trPr>
        <w:tc>
          <w:tcPr>
            <w:tcW w:w="4105" w:type="dxa"/>
            <w:tcBorders>
              <w:top w:val="nil"/>
              <w:left w:val="single" w:sz="4" w:space="0" w:color="auto"/>
              <w:bottom w:val="single" w:sz="4" w:space="0" w:color="auto"/>
              <w:right w:val="single" w:sz="4" w:space="0" w:color="auto"/>
            </w:tcBorders>
            <w:shd w:val="clear" w:color="auto" w:fill="auto"/>
            <w:noWrap/>
            <w:vAlign w:val="center"/>
            <w:hideMark/>
          </w:tcPr>
          <w:p w14:paraId="5F194F17" w14:textId="77777777" w:rsidR="001A2FA7" w:rsidRPr="001A2FA7" w:rsidRDefault="001A2FA7" w:rsidP="001A2FA7">
            <w:pPr>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Beheerorganisatie Zuiver (en WB) om de PA organisatie te versterken (BIO)</w:t>
            </w:r>
          </w:p>
        </w:tc>
        <w:tc>
          <w:tcPr>
            <w:tcW w:w="907" w:type="dxa"/>
            <w:tcBorders>
              <w:top w:val="nil"/>
              <w:left w:val="nil"/>
              <w:bottom w:val="single" w:sz="4" w:space="0" w:color="auto"/>
              <w:right w:val="single" w:sz="4" w:space="0" w:color="auto"/>
            </w:tcBorders>
            <w:shd w:val="clear" w:color="000000" w:fill="BDD7EE"/>
            <w:noWrap/>
            <w:vAlign w:val="center"/>
            <w:hideMark/>
          </w:tcPr>
          <w:p w14:paraId="68FC0350" w14:textId="59DB8AA4"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98.000</w:t>
            </w:r>
          </w:p>
        </w:tc>
        <w:tc>
          <w:tcPr>
            <w:tcW w:w="907" w:type="dxa"/>
            <w:tcBorders>
              <w:top w:val="nil"/>
              <w:left w:val="nil"/>
              <w:bottom w:val="single" w:sz="4" w:space="0" w:color="auto"/>
              <w:right w:val="single" w:sz="4" w:space="0" w:color="auto"/>
            </w:tcBorders>
            <w:shd w:val="clear" w:color="auto" w:fill="auto"/>
            <w:noWrap/>
            <w:vAlign w:val="center"/>
            <w:hideMark/>
          </w:tcPr>
          <w:p w14:paraId="27180BBA" w14:textId="20BFAF8B"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98.000</w:t>
            </w:r>
          </w:p>
        </w:tc>
        <w:tc>
          <w:tcPr>
            <w:tcW w:w="907" w:type="dxa"/>
            <w:tcBorders>
              <w:top w:val="nil"/>
              <w:left w:val="nil"/>
              <w:bottom w:val="single" w:sz="4" w:space="0" w:color="auto"/>
              <w:right w:val="single" w:sz="4" w:space="0" w:color="auto"/>
            </w:tcBorders>
            <w:shd w:val="clear" w:color="auto" w:fill="auto"/>
            <w:noWrap/>
            <w:vAlign w:val="center"/>
            <w:hideMark/>
          </w:tcPr>
          <w:p w14:paraId="6086951E" w14:textId="77777777"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 xml:space="preserve">          98.000 </w:t>
            </w:r>
          </w:p>
        </w:tc>
        <w:tc>
          <w:tcPr>
            <w:tcW w:w="907" w:type="dxa"/>
            <w:tcBorders>
              <w:top w:val="nil"/>
              <w:left w:val="nil"/>
              <w:bottom w:val="single" w:sz="4" w:space="0" w:color="auto"/>
              <w:right w:val="single" w:sz="4" w:space="0" w:color="auto"/>
            </w:tcBorders>
            <w:shd w:val="clear" w:color="auto" w:fill="auto"/>
            <w:noWrap/>
            <w:vAlign w:val="center"/>
            <w:hideMark/>
          </w:tcPr>
          <w:p w14:paraId="261382BB" w14:textId="77777777" w:rsidR="001A2FA7" w:rsidRPr="001A2FA7" w:rsidRDefault="001A2FA7" w:rsidP="00804B36">
            <w:pPr>
              <w:jc w:val="right"/>
              <w:rPr>
                <w:rFonts w:ascii="Arial" w:eastAsia="Times New Roman" w:hAnsi="Arial" w:cs="Arial"/>
                <w:color w:val="000000"/>
                <w:sz w:val="12"/>
                <w:szCs w:val="12"/>
                <w:lang w:eastAsia="nl-NL"/>
              </w:rPr>
            </w:pPr>
            <w:r w:rsidRPr="001A2FA7">
              <w:rPr>
                <w:rFonts w:ascii="Arial" w:eastAsia="Times New Roman" w:hAnsi="Arial" w:cs="Arial"/>
                <w:color w:val="000000"/>
                <w:sz w:val="12"/>
                <w:szCs w:val="12"/>
                <w:lang w:eastAsia="nl-NL"/>
              </w:rPr>
              <w:t xml:space="preserve">          98.000 </w:t>
            </w:r>
          </w:p>
        </w:tc>
      </w:tr>
      <w:tr w:rsidR="00804B36" w:rsidRPr="00804B36" w14:paraId="4EF94B6C" w14:textId="77777777" w:rsidTr="00804B36">
        <w:trPr>
          <w:trHeight w:val="170"/>
        </w:trPr>
        <w:tc>
          <w:tcPr>
            <w:tcW w:w="4105" w:type="dxa"/>
            <w:tcBorders>
              <w:top w:val="nil"/>
              <w:left w:val="single" w:sz="4" w:space="0" w:color="auto"/>
              <w:bottom w:val="single" w:sz="4" w:space="0" w:color="auto"/>
              <w:right w:val="single" w:sz="4" w:space="0" w:color="auto"/>
            </w:tcBorders>
            <w:shd w:val="clear" w:color="000000" w:fill="2F75B5"/>
            <w:noWrap/>
            <w:vAlign w:val="center"/>
            <w:hideMark/>
          </w:tcPr>
          <w:p w14:paraId="52044E26" w14:textId="77777777" w:rsidR="001A2FA7" w:rsidRPr="001A2FA7" w:rsidRDefault="001A2FA7" w:rsidP="001A2FA7">
            <w:pPr>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Subtotaal programma Zuiveringsheffing</w:t>
            </w:r>
          </w:p>
        </w:tc>
        <w:tc>
          <w:tcPr>
            <w:tcW w:w="907" w:type="dxa"/>
            <w:tcBorders>
              <w:top w:val="nil"/>
              <w:left w:val="nil"/>
              <w:bottom w:val="single" w:sz="4" w:space="0" w:color="auto"/>
              <w:right w:val="single" w:sz="4" w:space="0" w:color="auto"/>
            </w:tcBorders>
            <w:shd w:val="clear" w:color="000000" w:fill="2F75B5"/>
            <w:noWrap/>
            <w:vAlign w:val="center"/>
            <w:hideMark/>
          </w:tcPr>
          <w:p w14:paraId="0A36DCA1" w14:textId="3C7F4FBB" w:rsidR="001A2FA7" w:rsidRPr="001A2FA7" w:rsidRDefault="001A2FA7" w:rsidP="00804B36">
            <w:pPr>
              <w:jc w:val="right"/>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141.000</w:t>
            </w:r>
          </w:p>
        </w:tc>
        <w:tc>
          <w:tcPr>
            <w:tcW w:w="907" w:type="dxa"/>
            <w:tcBorders>
              <w:top w:val="nil"/>
              <w:left w:val="nil"/>
              <w:bottom w:val="single" w:sz="4" w:space="0" w:color="auto"/>
              <w:right w:val="single" w:sz="4" w:space="0" w:color="auto"/>
            </w:tcBorders>
            <w:shd w:val="clear" w:color="000000" w:fill="2F75B5"/>
            <w:noWrap/>
            <w:vAlign w:val="center"/>
            <w:hideMark/>
          </w:tcPr>
          <w:p w14:paraId="75BAB146" w14:textId="7A53F15B" w:rsidR="001A2FA7" w:rsidRPr="001A2FA7" w:rsidRDefault="001A2FA7" w:rsidP="00804B36">
            <w:pPr>
              <w:jc w:val="right"/>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141.000</w:t>
            </w:r>
          </w:p>
        </w:tc>
        <w:tc>
          <w:tcPr>
            <w:tcW w:w="907" w:type="dxa"/>
            <w:tcBorders>
              <w:top w:val="nil"/>
              <w:left w:val="nil"/>
              <w:bottom w:val="single" w:sz="4" w:space="0" w:color="auto"/>
              <w:right w:val="single" w:sz="4" w:space="0" w:color="auto"/>
            </w:tcBorders>
            <w:shd w:val="clear" w:color="000000" w:fill="2F75B5"/>
            <w:noWrap/>
            <w:vAlign w:val="center"/>
            <w:hideMark/>
          </w:tcPr>
          <w:p w14:paraId="162FD1C1" w14:textId="77777777" w:rsidR="001A2FA7" w:rsidRPr="001A2FA7" w:rsidRDefault="001A2FA7" w:rsidP="00804B36">
            <w:pPr>
              <w:jc w:val="right"/>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 xml:space="preserve">        141.000 </w:t>
            </w:r>
          </w:p>
        </w:tc>
        <w:tc>
          <w:tcPr>
            <w:tcW w:w="907" w:type="dxa"/>
            <w:tcBorders>
              <w:top w:val="nil"/>
              <w:left w:val="nil"/>
              <w:bottom w:val="single" w:sz="4" w:space="0" w:color="auto"/>
              <w:right w:val="single" w:sz="4" w:space="0" w:color="auto"/>
            </w:tcBorders>
            <w:shd w:val="clear" w:color="000000" w:fill="2F75B5"/>
            <w:noWrap/>
            <w:vAlign w:val="center"/>
            <w:hideMark/>
          </w:tcPr>
          <w:p w14:paraId="438E8E63" w14:textId="77777777" w:rsidR="001A2FA7" w:rsidRPr="001A2FA7" w:rsidRDefault="001A2FA7" w:rsidP="00804B36">
            <w:pPr>
              <w:jc w:val="right"/>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 xml:space="preserve">        141.000 </w:t>
            </w:r>
          </w:p>
        </w:tc>
      </w:tr>
    </w:tbl>
    <w:p w14:paraId="0328F890" w14:textId="77777777" w:rsidR="0015706C" w:rsidRPr="00804B36" w:rsidRDefault="0015706C" w:rsidP="0015706C">
      <w:pPr>
        <w:ind w:right="565"/>
        <w:rPr>
          <w:rFonts w:ascii="Arial" w:hAnsi="Arial" w:cs="Arial"/>
          <w:i/>
          <w:color w:val="FF0000"/>
          <w:sz w:val="18"/>
          <w:szCs w:val="18"/>
        </w:rPr>
      </w:pPr>
    </w:p>
    <w:p w14:paraId="629D4F14" w14:textId="77777777" w:rsidR="00FE52E3" w:rsidRDefault="00FE52E3" w:rsidP="00FE52E3">
      <w:pPr>
        <w:rPr>
          <w:rFonts w:ascii="ArialMT" w:hAnsi="ArialMT"/>
          <w:i/>
          <w:iCs/>
          <w:szCs w:val="20"/>
        </w:rPr>
      </w:pPr>
      <w:r>
        <w:rPr>
          <w:rFonts w:ascii="ArialMT" w:hAnsi="ArialMT"/>
          <w:i/>
          <w:iCs/>
          <w:szCs w:val="20"/>
        </w:rPr>
        <w:t>Kostenontwikkeling laboratoriumonderzoek</w:t>
      </w:r>
    </w:p>
    <w:p w14:paraId="50EFE843" w14:textId="3C0EBB2A" w:rsidR="0015706C" w:rsidRDefault="00FE52E3" w:rsidP="00FE52E3">
      <w:pPr>
        <w:autoSpaceDE w:val="0"/>
        <w:autoSpaceDN w:val="0"/>
        <w:rPr>
          <w:rFonts w:ascii="Arial" w:hAnsi="Arial" w:cs="Arial"/>
          <w:color w:val="000000" w:themeColor="text1"/>
        </w:rPr>
      </w:pPr>
      <w:r>
        <w:rPr>
          <w:rFonts w:ascii="Arial" w:hAnsi="Arial" w:cs="Arial"/>
          <w:szCs w:val="20"/>
        </w:rPr>
        <w:t xml:space="preserve">Met name door de nieuwe cao stijgen de kosten voor het uitvoeren van laboratoriumonderzoek naar de waterkwaliteit door </w:t>
      </w:r>
      <w:proofErr w:type="spellStart"/>
      <w:r>
        <w:rPr>
          <w:rFonts w:ascii="Arial" w:hAnsi="Arial" w:cs="Arial"/>
          <w:szCs w:val="20"/>
        </w:rPr>
        <w:t>Aquon</w:t>
      </w:r>
      <w:proofErr w:type="spellEnd"/>
      <w:r>
        <w:rPr>
          <w:rFonts w:ascii="Arial" w:hAnsi="Arial" w:cs="Arial"/>
          <w:szCs w:val="20"/>
        </w:rPr>
        <w:t xml:space="preserve"> (het gezamenlijke laboratorium van 9 waterschappen), en daarmee </w:t>
      </w:r>
      <w:r>
        <w:rPr>
          <w:rFonts w:ascii="ArialMT" w:hAnsi="ArialMT"/>
          <w:szCs w:val="20"/>
          <w:lang w:eastAsia="nl-NL"/>
        </w:rPr>
        <w:t>ook de rekening voor HDSR, meer dan de gemiddelde indexering van de overige kosten.</w:t>
      </w:r>
      <w:r w:rsidR="00250EFA">
        <w:rPr>
          <w:rFonts w:ascii="ArialMT" w:hAnsi="ArialMT"/>
          <w:szCs w:val="20"/>
          <w:lang w:eastAsia="nl-NL"/>
        </w:rPr>
        <w:t xml:space="preserve"> </w:t>
      </w:r>
      <w:r w:rsidR="0015706C">
        <w:rPr>
          <w:rFonts w:ascii="Arial" w:hAnsi="Arial" w:cs="Arial"/>
          <w:color w:val="000000" w:themeColor="text1"/>
        </w:rPr>
        <w:t xml:space="preserve">Daarom wordt het financieel kader voor Zuiveringsbeheer structureel met € 43.000 verhoogd. </w:t>
      </w:r>
    </w:p>
    <w:p w14:paraId="79B0A886" w14:textId="77777777" w:rsidR="00584F24" w:rsidRDefault="00584F24" w:rsidP="00584F24">
      <w:pPr>
        <w:rPr>
          <w:rFonts w:ascii="Arial" w:hAnsi="Arial" w:cs="Arial"/>
          <w:i/>
          <w:iCs/>
          <w:color w:val="000000" w:themeColor="text1"/>
        </w:rPr>
      </w:pPr>
    </w:p>
    <w:p w14:paraId="332610FB" w14:textId="77777777" w:rsidR="00511336" w:rsidRPr="00DD123F" w:rsidRDefault="00511336" w:rsidP="00511336">
      <w:pPr>
        <w:rPr>
          <w:rFonts w:ascii="Arial" w:hAnsi="Arial" w:cs="Arial"/>
          <w:i/>
          <w:iCs/>
          <w:color w:val="000000" w:themeColor="text1"/>
        </w:rPr>
      </w:pPr>
      <w:r w:rsidRPr="00DD123F">
        <w:rPr>
          <w:rFonts w:ascii="Arial" w:hAnsi="Arial" w:cs="Arial"/>
          <w:i/>
          <w:iCs/>
          <w:color w:val="000000" w:themeColor="text1"/>
        </w:rPr>
        <w:t>Beheerorganisatie Zuiver (en WB) om de PA organisatie te versterken (BIO)</w:t>
      </w:r>
    </w:p>
    <w:p w14:paraId="5666339D" w14:textId="1F257EEF" w:rsidR="00511336" w:rsidRDefault="00511336" w:rsidP="00511336">
      <w:pPr>
        <w:rPr>
          <w:rFonts w:ascii="Arial" w:hAnsi="Arial" w:cs="Arial"/>
          <w:color w:val="000000" w:themeColor="text1"/>
        </w:rPr>
      </w:pPr>
      <w:r>
        <w:rPr>
          <w:rFonts w:ascii="Arial" w:hAnsi="Arial" w:cs="Arial"/>
          <w:color w:val="000000" w:themeColor="text1"/>
        </w:rPr>
        <w:t xml:space="preserve">Om beter voorbereid te zijn op de verplichtingen uit de </w:t>
      </w:r>
      <w:r w:rsidRPr="00584F24">
        <w:rPr>
          <w:rFonts w:ascii="Arial" w:hAnsi="Arial" w:cs="Arial"/>
          <w:color w:val="000000" w:themeColor="text1"/>
        </w:rPr>
        <w:t>Baseline Informatiebeveiliging Overheid (BIO)</w:t>
      </w:r>
      <w:r>
        <w:rPr>
          <w:rFonts w:ascii="Arial" w:hAnsi="Arial" w:cs="Arial"/>
          <w:color w:val="000000" w:themeColor="text1"/>
        </w:rPr>
        <w:t xml:space="preserve">, is het noodzakelijk om een beleidsadviseur Proces Automatisering (PA) en een Functioneel beheerder PA aan te nemen. De strategisch adviseur heeft als taak om de strategisch/ tactische doelen te vertalen in kaders en processen voor HDSR en de implementatie te borgen. De beheerder PA heeft als taak om het operationele deel van de implementatie vorm te geven. </w:t>
      </w:r>
      <w:r w:rsidR="000C4A82">
        <w:rPr>
          <w:rFonts w:ascii="Arial" w:hAnsi="Arial" w:cs="Arial"/>
          <w:color w:val="000000" w:themeColor="text1"/>
        </w:rPr>
        <w:t>Deze ontwikkelingen wordt samen met waterbeheer opgepakt en het b</w:t>
      </w:r>
      <w:r>
        <w:rPr>
          <w:rFonts w:ascii="Arial" w:hAnsi="Arial" w:cs="Arial"/>
          <w:color w:val="000000" w:themeColor="text1"/>
        </w:rPr>
        <w:t xml:space="preserve">etreft de uitbreiding die al bij de voorjaarsnota van 2022 al was voorzien maar </w:t>
      </w:r>
      <w:r w:rsidR="000C4A82">
        <w:rPr>
          <w:rFonts w:ascii="Arial" w:hAnsi="Arial" w:cs="Arial"/>
          <w:color w:val="000000" w:themeColor="text1"/>
        </w:rPr>
        <w:t>werd</w:t>
      </w:r>
      <w:r>
        <w:rPr>
          <w:rFonts w:ascii="Arial" w:hAnsi="Arial" w:cs="Arial"/>
          <w:color w:val="000000" w:themeColor="text1"/>
        </w:rPr>
        <w:t xml:space="preserve"> uitgesteld. </w:t>
      </w:r>
    </w:p>
    <w:p w14:paraId="2594D0AB" w14:textId="77777777" w:rsidR="0015706C" w:rsidRDefault="0015706C" w:rsidP="0015706C">
      <w:pPr>
        <w:ind w:right="565"/>
        <w:rPr>
          <w:rFonts w:ascii="Arial" w:hAnsi="Arial" w:cs="Arial"/>
          <w:b/>
          <w:color w:val="FF0000"/>
          <w:szCs w:val="20"/>
        </w:rPr>
      </w:pPr>
    </w:p>
    <w:p w14:paraId="5915EB77" w14:textId="77777777" w:rsidR="0015706C" w:rsidRPr="00DD123F" w:rsidRDefault="0015706C" w:rsidP="0015706C">
      <w:pPr>
        <w:ind w:right="565"/>
        <w:rPr>
          <w:rFonts w:ascii="Arial" w:hAnsi="Arial" w:cs="Arial"/>
          <w:b/>
          <w:bCs/>
          <w:i/>
          <w:szCs w:val="20"/>
        </w:rPr>
      </w:pPr>
      <w:r w:rsidRPr="00DD123F">
        <w:rPr>
          <w:rFonts w:ascii="Arial" w:hAnsi="Arial" w:cs="Arial"/>
          <w:b/>
          <w:bCs/>
          <w:i/>
          <w:szCs w:val="20"/>
        </w:rPr>
        <w:t xml:space="preserve">Bestuur en Organisatie </w:t>
      </w:r>
    </w:p>
    <w:p w14:paraId="2D5D127B" w14:textId="77777777" w:rsidR="00804B36" w:rsidRPr="001A2FA7" w:rsidRDefault="00804B36" w:rsidP="00804B36">
      <w:pPr>
        <w:ind w:right="565"/>
        <w:rPr>
          <w:rFonts w:ascii="Arial" w:hAnsi="Arial" w:cs="Arial"/>
          <w:b/>
          <w:bCs/>
          <w:i/>
          <w:color w:val="000000" w:themeColor="text1"/>
          <w:sz w:val="14"/>
          <w:szCs w:val="14"/>
        </w:rPr>
      </w:pPr>
    </w:p>
    <w:tbl>
      <w:tblPr>
        <w:tblW w:w="9040" w:type="dxa"/>
        <w:tblLayout w:type="fixed"/>
        <w:tblCellMar>
          <w:left w:w="70" w:type="dxa"/>
          <w:right w:w="70" w:type="dxa"/>
        </w:tblCellMar>
        <w:tblLook w:val="04A0" w:firstRow="1" w:lastRow="0" w:firstColumn="1" w:lastColumn="0" w:noHBand="0" w:noVBand="1"/>
      </w:tblPr>
      <w:tblGrid>
        <w:gridCol w:w="4800"/>
        <w:gridCol w:w="1060"/>
        <w:gridCol w:w="1060"/>
        <w:gridCol w:w="1060"/>
        <w:gridCol w:w="1060"/>
      </w:tblGrid>
      <w:tr w:rsidR="00804B36" w:rsidRPr="00804B36" w14:paraId="326794AD" w14:textId="77777777" w:rsidTr="00804B36">
        <w:trPr>
          <w:trHeight w:val="170"/>
        </w:trPr>
        <w:tc>
          <w:tcPr>
            <w:tcW w:w="480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669ACE06" w14:textId="77777777" w:rsidR="00804B36" w:rsidRPr="001A2FA7" w:rsidRDefault="00804B36" w:rsidP="00427AB0">
            <w:pP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Beschrijving</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5BDEB81C"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2024</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0A49F4A6"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2025</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523B3C0D"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2026</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457B9DF5"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2026</w:t>
            </w:r>
          </w:p>
        </w:tc>
      </w:tr>
      <w:tr w:rsidR="00804B36" w:rsidRPr="00804B36" w14:paraId="2590C3AF" w14:textId="77777777" w:rsidTr="00804B36">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4ABF6E10" w14:textId="0E28E11A" w:rsidR="00804B36" w:rsidRPr="001A2FA7" w:rsidRDefault="00804B36" w:rsidP="00804B36">
            <w:pPr>
              <w:rPr>
                <w:rFonts w:ascii="Arial" w:eastAsia="Times New Roman" w:hAnsi="Arial" w:cs="Arial"/>
                <w:color w:val="000000"/>
                <w:sz w:val="12"/>
                <w:szCs w:val="12"/>
                <w:lang w:eastAsia="nl-NL"/>
              </w:rPr>
            </w:pPr>
            <w:r w:rsidRPr="00804B36">
              <w:rPr>
                <w:rFonts w:ascii="Arial" w:hAnsi="Arial" w:cs="Arial"/>
                <w:sz w:val="12"/>
                <w:szCs w:val="12"/>
              </w:rPr>
              <w:t>Kostenontwikkeling Het Waterschapshuis (boven reguliere indexering)</w:t>
            </w:r>
          </w:p>
        </w:tc>
        <w:tc>
          <w:tcPr>
            <w:tcW w:w="1060" w:type="dxa"/>
            <w:tcBorders>
              <w:top w:val="nil"/>
              <w:left w:val="nil"/>
              <w:bottom w:val="single" w:sz="4" w:space="0" w:color="auto"/>
              <w:right w:val="single" w:sz="4" w:space="0" w:color="auto"/>
            </w:tcBorders>
            <w:shd w:val="clear" w:color="000000" w:fill="BDD7EE"/>
            <w:noWrap/>
            <w:vAlign w:val="center"/>
            <w:hideMark/>
          </w:tcPr>
          <w:p w14:paraId="2CEE4503" w14:textId="14C8D035"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300.000 </w:t>
            </w:r>
          </w:p>
        </w:tc>
        <w:tc>
          <w:tcPr>
            <w:tcW w:w="1060" w:type="dxa"/>
            <w:tcBorders>
              <w:top w:val="nil"/>
              <w:left w:val="nil"/>
              <w:bottom w:val="single" w:sz="4" w:space="0" w:color="auto"/>
              <w:right w:val="single" w:sz="4" w:space="0" w:color="auto"/>
            </w:tcBorders>
            <w:shd w:val="clear" w:color="auto" w:fill="auto"/>
            <w:noWrap/>
            <w:vAlign w:val="center"/>
            <w:hideMark/>
          </w:tcPr>
          <w:p w14:paraId="4BDA5ED4" w14:textId="469D4BB3"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300.000 </w:t>
            </w:r>
          </w:p>
        </w:tc>
        <w:tc>
          <w:tcPr>
            <w:tcW w:w="1060" w:type="dxa"/>
            <w:tcBorders>
              <w:top w:val="nil"/>
              <w:left w:val="nil"/>
              <w:bottom w:val="single" w:sz="4" w:space="0" w:color="auto"/>
              <w:right w:val="single" w:sz="4" w:space="0" w:color="auto"/>
            </w:tcBorders>
            <w:shd w:val="clear" w:color="auto" w:fill="auto"/>
            <w:noWrap/>
            <w:vAlign w:val="center"/>
            <w:hideMark/>
          </w:tcPr>
          <w:p w14:paraId="1374C395" w14:textId="61B6C410"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300.000 </w:t>
            </w:r>
          </w:p>
        </w:tc>
        <w:tc>
          <w:tcPr>
            <w:tcW w:w="1060" w:type="dxa"/>
            <w:tcBorders>
              <w:top w:val="nil"/>
              <w:left w:val="nil"/>
              <w:bottom w:val="single" w:sz="4" w:space="0" w:color="auto"/>
              <w:right w:val="single" w:sz="4" w:space="0" w:color="auto"/>
            </w:tcBorders>
            <w:shd w:val="clear" w:color="auto" w:fill="auto"/>
            <w:noWrap/>
            <w:vAlign w:val="center"/>
            <w:hideMark/>
          </w:tcPr>
          <w:p w14:paraId="017FF96F" w14:textId="17968FD3"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300.000 </w:t>
            </w:r>
          </w:p>
        </w:tc>
      </w:tr>
      <w:tr w:rsidR="00804B36" w:rsidRPr="00804B36" w14:paraId="69403BBA" w14:textId="77777777" w:rsidTr="00804B36">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42AAE095" w14:textId="061848E1" w:rsidR="00804B36" w:rsidRPr="00804B36" w:rsidRDefault="00804B36" w:rsidP="00804B36">
            <w:pPr>
              <w:rPr>
                <w:rFonts w:ascii="Arial" w:eastAsia="Times New Roman" w:hAnsi="Arial" w:cs="Arial"/>
                <w:color w:val="000000"/>
                <w:sz w:val="12"/>
                <w:szCs w:val="12"/>
                <w:lang w:eastAsia="nl-NL"/>
              </w:rPr>
            </w:pPr>
            <w:r w:rsidRPr="00804B36">
              <w:rPr>
                <w:rFonts w:ascii="Arial" w:hAnsi="Arial" w:cs="Arial"/>
                <w:sz w:val="12"/>
                <w:szCs w:val="12"/>
              </w:rPr>
              <w:t>Communicatie</w:t>
            </w:r>
          </w:p>
        </w:tc>
        <w:tc>
          <w:tcPr>
            <w:tcW w:w="1060" w:type="dxa"/>
            <w:tcBorders>
              <w:top w:val="nil"/>
              <w:left w:val="nil"/>
              <w:bottom w:val="single" w:sz="4" w:space="0" w:color="auto"/>
              <w:right w:val="single" w:sz="4" w:space="0" w:color="auto"/>
            </w:tcBorders>
            <w:shd w:val="clear" w:color="000000" w:fill="BDD7EE"/>
            <w:noWrap/>
            <w:vAlign w:val="center"/>
          </w:tcPr>
          <w:p w14:paraId="307699A8" w14:textId="6CB08E31" w:rsidR="00804B36" w:rsidRPr="00804B36"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125.000 </w:t>
            </w:r>
          </w:p>
        </w:tc>
        <w:tc>
          <w:tcPr>
            <w:tcW w:w="1060" w:type="dxa"/>
            <w:tcBorders>
              <w:top w:val="nil"/>
              <w:left w:val="nil"/>
              <w:bottom w:val="single" w:sz="4" w:space="0" w:color="auto"/>
              <w:right w:val="single" w:sz="4" w:space="0" w:color="auto"/>
            </w:tcBorders>
            <w:shd w:val="clear" w:color="auto" w:fill="auto"/>
            <w:noWrap/>
            <w:vAlign w:val="center"/>
          </w:tcPr>
          <w:p w14:paraId="50F1A097" w14:textId="4C4BDF51" w:rsidR="00804B36" w:rsidRPr="00804B36"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125.000 </w:t>
            </w:r>
          </w:p>
        </w:tc>
        <w:tc>
          <w:tcPr>
            <w:tcW w:w="1060" w:type="dxa"/>
            <w:tcBorders>
              <w:top w:val="nil"/>
              <w:left w:val="nil"/>
              <w:bottom w:val="single" w:sz="4" w:space="0" w:color="auto"/>
              <w:right w:val="single" w:sz="4" w:space="0" w:color="auto"/>
            </w:tcBorders>
            <w:shd w:val="clear" w:color="auto" w:fill="auto"/>
            <w:noWrap/>
            <w:vAlign w:val="center"/>
          </w:tcPr>
          <w:p w14:paraId="60AAA389" w14:textId="15C30776" w:rsidR="00804B36" w:rsidRPr="00804B36"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125.000 </w:t>
            </w:r>
          </w:p>
        </w:tc>
        <w:tc>
          <w:tcPr>
            <w:tcW w:w="1060" w:type="dxa"/>
            <w:tcBorders>
              <w:top w:val="nil"/>
              <w:left w:val="nil"/>
              <w:bottom w:val="single" w:sz="4" w:space="0" w:color="auto"/>
              <w:right w:val="single" w:sz="4" w:space="0" w:color="auto"/>
            </w:tcBorders>
            <w:shd w:val="clear" w:color="auto" w:fill="auto"/>
            <w:noWrap/>
            <w:vAlign w:val="center"/>
          </w:tcPr>
          <w:p w14:paraId="0D50A114" w14:textId="7601F5F5" w:rsidR="00804B36" w:rsidRPr="00804B36"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125.000 </w:t>
            </w:r>
          </w:p>
        </w:tc>
      </w:tr>
      <w:tr w:rsidR="00804B36" w:rsidRPr="00804B36" w14:paraId="3F5612A2" w14:textId="77777777" w:rsidTr="00804B36">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3DAFD86F" w14:textId="3FDB7078" w:rsidR="00804B36" w:rsidRPr="001A2FA7" w:rsidRDefault="00804B36" w:rsidP="00804B36">
            <w:pPr>
              <w:rPr>
                <w:rFonts w:ascii="Arial" w:eastAsia="Times New Roman" w:hAnsi="Arial" w:cs="Arial"/>
                <w:color w:val="000000"/>
                <w:sz w:val="12"/>
                <w:szCs w:val="12"/>
                <w:lang w:eastAsia="nl-NL"/>
              </w:rPr>
            </w:pPr>
            <w:r w:rsidRPr="00804B36">
              <w:rPr>
                <w:rFonts w:ascii="Arial" w:hAnsi="Arial" w:cs="Arial"/>
                <w:sz w:val="12"/>
                <w:szCs w:val="12"/>
              </w:rPr>
              <w:t>Extra overhead in verband met nieuwe medewerkers</w:t>
            </w:r>
          </w:p>
        </w:tc>
        <w:tc>
          <w:tcPr>
            <w:tcW w:w="1060" w:type="dxa"/>
            <w:tcBorders>
              <w:top w:val="nil"/>
              <w:left w:val="nil"/>
              <w:bottom w:val="single" w:sz="4" w:space="0" w:color="auto"/>
              <w:right w:val="single" w:sz="4" w:space="0" w:color="auto"/>
            </w:tcBorders>
            <w:shd w:val="clear" w:color="000000" w:fill="BDD7EE"/>
            <w:noWrap/>
            <w:vAlign w:val="center"/>
            <w:hideMark/>
          </w:tcPr>
          <w:p w14:paraId="1E0EE0B9" w14:textId="3DECA4DE"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170.000 </w:t>
            </w:r>
          </w:p>
        </w:tc>
        <w:tc>
          <w:tcPr>
            <w:tcW w:w="1060" w:type="dxa"/>
            <w:tcBorders>
              <w:top w:val="nil"/>
              <w:left w:val="nil"/>
              <w:bottom w:val="single" w:sz="4" w:space="0" w:color="auto"/>
              <w:right w:val="single" w:sz="4" w:space="0" w:color="auto"/>
            </w:tcBorders>
            <w:shd w:val="clear" w:color="auto" w:fill="auto"/>
            <w:noWrap/>
            <w:vAlign w:val="center"/>
            <w:hideMark/>
          </w:tcPr>
          <w:p w14:paraId="3BCFD274" w14:textId="0285DEFA"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210.000 </w:t>
            </w:r>
          </w:p>
        </w:tc>
        <w:tc>
          <w:tcPr>
            <w:tcW w:w="1060" w:type="dxa"/>
            <w:tcBorders>
              <w:top w:val="nil"/>
              <w:left w:val="nil"/>
              <w:bottom w:val="single" w:sz="4" w:space="0" w:color="auto"/>
              <w:right w:val="single" w:sz="4" w:space="0" w:color="auto"/>
            </w:tcBorders>
            <w:shd w:val="clear" w:color="auto" w:fill="auto"/>
            <w:noWrap/>
            <w:vAlign w:val="center"/>
            <w:hideMark/>
          </w:tcPr>
          <w:p w14:paraId="2EC97D4A" w14:textId="5DEB43AC"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210.000 </w:t>
            </w:r>
          </w:p>
        </w:tc>
        <w:tc>
          <w:tcPr>
            <w:tcW w:w="1060" w:type="dxa"/>
            <w:tcBorders>
              <w:top w:val="nil"/>
              <w:left w:val="nil"/>
              <w:bottom w:val="single" w:sz="4" w:space="0" w:color="auto"/>
              <w:right w:val="single" w:sz="4" w:space="0" w:color="auto"/>
            </w:tcBorders>
            <w:shd w:val="clear" w:color="auto" w:fill="auto"/>
            <w:noWrap/>
            <w:vAlign w:val="center"/>
            <w:hideMark/>
          </w:tcPr>
          <w:p w14:paraId="02D84EDC" w14:textId="23D885BC" w:rsidR="00804B36" w:rsidRPr="001A2FA7" w:rsidRDefault="00804B36" w:rsidP="00804B36">
            <w:pPr>
              <w:jc w:val="right"/>
              <w:rPr>
                <w:rFonts w:ascii="Arial" w:eastAsia="Times New Roman" w:hAnsi="Arial" w:cs="Arial"/>
                <w:color w:val="000000"/>
                <w:sz w:val="12"/>
                <w:szCs w:val="12"/>
                <w:lang w:eastAsia="nl-NL"/>
              </w:rPr>
            </w:pPr>
            <w:r w:rsidRPr="00804B36">
              <w:rPr>
                <w:rFonts w:ascii="Arial" w:hAnsi="Arial" w:cs="Arial"/>
                <w:sz w:val="12"/>
                <w:szCs w:val="12"/>
              </w:rPr>
              <w:t xml:space="preserve"> 210.000 </w:t>
            </w:r>
          </w:p>
        </w:tc>
      </w:tr>
      <w:tr w:rsidR="00804B36" w:rsidRPr="00804B36" w14:paraId="45E0F503" w14:textId="77777777" w:rsidTr="00804B36">
        <w:trPr>
          <w:trHeight w:val="170"/>
        </w:trPr>
        <w:tc>
          <w:tcPr>
            <w:tcW w:w="4800" w:type="dxa"/>
            <w:tcBorders>
              <w:top w:val="nil"/>
              <w:left w:val="single" w:sz="4" w:space="0" w:color="auto"/>
              <w:bottom w:val="single" w:sz="4" w:space="0" w:color="auto"/>
              <w:right w:val="single" w:sz="4" w:space="0" w:color="auto"/>
            </w:tcBorders>
            <w:shd w:val="clear" w:color="000000" w:fill="2F75B5"/>
            <w:noWrap/>
            <w:vAlign w:val="bottom"/>
            <w:hideMark/>
          </w:tcPr>
          <w:p w14:paraId="641599FB" w14:textId="395FBF4E" w:rsidR="00804B36" w:rsidRPr="001A2FA7" w:rsidRDefault="00804B36" w:rsidP="00427AB0">
            <w:pPr>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 xml:space="preserve">Subtotaal programma </w:t>
            </w:r>
            <w:r w:rsidR="0098450F">
              <w:rPr>
                <w:rFonts w:ascii="Arial" w:eastAsia="Times New Roman" w:hAnsi="Arial" w:cs="Arial"/>
                <w:b/>
                <w:bCs/>
                <w:i/>
                <w:iCs/>
                <w:color w:val="FFFFFF"/>
                <w:sz w:val="12"/>
                <w:szCs w:val="12"/>
                <w:lang w:eastAsia="nl-NL"/>
              </w:rPr>
              <w:t>Bestuur en Organisatie</w:t>
            </w:r>
          </w:p>
        </w:tc>
        <w:tc>
          <w:tcPr>
            <w:tcW w:w="1060" w:type="dxa"/>
            <w:tcBorders>
              <w:top w:val="nil"/>
              <w:left w:val="nil"/>
              <w:bottom w:val="single" w:sz="4" w:space="0" w:color="auto"/>
              <w:right w:val="single" w:sz="4" w:space="0" w:color="auto"/>
            </w:tcBorders>
            <w:shd w:val="clear" w:color="000000" w:fill="2F75B5"/>
            <w:noWrap/>
            <w:vAlign w:val="bottom"/>
            <w:hideMark/>
          </w:tcPr>
          <w:p w14:paraId="2BC12DD1" w14:textId="54F96F3F" w:rsidR="00804B36" w:rsidRPr="001A2FA7" w:rsidRDefault="00804B36" w:rsidP="00427AB0">
            <w:pPr>
              <w:jc w:val="right"/>
              <w:rPr>
                <w:rFonts w:ascii="Arial" w:eastAsia="Times New Roman" w:hAnsi="Arial" w:cs="Arial"/>
                <w:b/>
                <w:bCs/>
                <w:i/>
                <w:iCs/>
                <w:color w:val="FFFFFF"/>
                <w:sz w:val="12"/>
                <w:szCs w:val="12"/>
                <w:lang w:eastAsia="nl-NL"/>
              </w:rPr>
            </w:pPr>
            <w:r>
              <w:rPr>
                <w:rFonts w:ascii="Arial" w:eastAsia="Times New Roman" w:hAnsi="Arial" w:cs="Arial"/>
                <w:b/>
                <w:bCs/>
                <w:i/>
                <w:iCs/>
                <w:color w:val="FFFFFF"/>
                <w:sz w:val="12"/>
                <w:szCs w:val="12"/>
                <w:lang w:eastAsia="nl-NL"/>
              </w:rPr>
              <w:t>595.</w:t>
            </w:r>
            <w:r w:rsidRPr="001A2FA7">
              <w:rPr>
                <w:rFonts w:ascii="Arial" w:eastAsia="Times New Roman" w:hAnsi="Arial" w:cs="Arial"/>
                <w:b/>
                <w:bCs/>
                <w:i/>
                <w:iCs/>
                <w:color w:val="FFFFFF"/>
                <w:sz w:val="12"/>
                <w:szCs w:val="12"/>
                <w:lang w:eastAsia="nl-NL"/>
              </w:rPr>
              <w:t>000</w:t>
            </w:r>
          </w:p>
        </w:tc>
        <w:tc>
          <w:tcPr>
            <w:tcW w:w="1060" w:type="dxa"/>
            <w:tcBorders>
              <w:top w:val="nil"/>
              <w:left w:val="nil"/>
              <w:bottom w:val="single" w:sz="4" w:space="0" w:color="auto"/>
              <w:right w:val="single" w:sz="4" w:space="0" w:color="auto"/>
            </w:tcBorders>
            <w:shd w:val="clear" w:color="000000" w:fill="2F75B5"/>
            <w:noWrap/>
            <w:vAlign w:val="bottom"/>
            <w:hideMark/>
          </w:tcPr>
          <w:p w14:paraId="2D077987" w14:textId="4DEC4E66" w:rsidR="00804B36" w:rsidRPr="001A2FA7" w:rsidRDefault="00804B36" w:rsidP="00427AB0">
            <w:pPr>
              <w:jc w:val="right"/>
              <w:rPr>
                <w:rFonts w:ascii="Arial" w:eastAsia="Times New Roman" w:hAnsi="Arial" w:cs="Arial"/>
                <w:b/>
                <w:bCs/>
                <w:i/>
                <w:iCs/>
                <w:color w:val="FFFFFF"/>
                <w:sz w:val="12"/>
                <w:szCs w:val="12"/>
                <w:lang w:eastAsia="nl-NL"/>
              </w:rPr>
            </w:pPr>
            <w:r>
              <w:rPr>
                <w:rFonts w:ascii="Arial" w:eastAsia="Times New Roman" w:hAnsi="Arial" w:cs="Arial"/>
                <w:b/>
                <w:bCs/>
                <w:i/>
                <w:iCs/>
                <w:color w:val="FFFFFF"/>
                <w:sz w:val="12"/>
                <w:szCs w:val="12"/>
                <w:lang w:eastAsia="nl-NL"/>
              </w:rPr>
              <w:t>635</w:t>
            </w:r>
            <w:r w:rsidRPr="001A2FA7">
              <w:rPr>
                <w:rFonts w:ascii="Arial" w:eastAsia="Times New Roman" w:hAnsi="Arial" w:cs="Arial"/>
                <w:b/>
                <w:bCs/>
                <w:i/>
                <w:iCs/>
                <w:color w:val="FFFFFF"/>
                <w:sz w:val="12"/>
                <w:szCs w:val="12"/>
                <w:lang w:eastAsia="nl-NL"/>
              </w:rPr>
              <w:t>.000</w:t>
            </w:r>
          </w:p>
        </w:tc>
        <w:tc>
          <w:tcPr>
            <w:tcW w:w="1060" w:type="dxa"/>
            <w:tcBorders>
              <w:top w:val="nil"/>
              <w:left w:val="nil"/>
              <w:bottom w:val="single" w:sz="4" w:space="0" w:color="auto"/>
              <w:right w:val="single" w:sz="4" w:space="0" w:color="auto"/>
            </w:tcBorders>
            <w:shd w:val="clear" w:color="000000" w:fill="2F75B5"/>
            <w:noWrap/>
            <w:vAlign w:val="bottom"/>
            <w:hideMark/>
          </w:tcPr>
          <w:p w14:paraId="12CDF847" w14:textId="4A49EFF7" w:rsidR="00804B36" w:rsidRPr="001A2FA7" w:rsidRDefault="00804B36" w:rsidP="00427AB0">
            <w:pPr>
              <w:jc w:val="right"/>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 xml:space="preserve">        </w:t>
            </w:r>
            <w:r>
              <w:rPr>
                <w:rFonts w:ascii="Arial" w:eastAsia="Times New Roman" w:hAnsi="Arial" w:cs="Arial"/>
                <w:b/>
                <w:bCs/>
                <w:i/>
                <w:iCs/>
                <w:color w:val="FFFFFF"/>
                <w:sz w:val="12"/>
                <w:szCs w:val="12"/>
                <w:lang w:eastAsia="nl-NL"/>
              </w:rPr>
              <w:t>635</w:t>
            </w:r>
            <w:r w:rsidRPr="001A2FA7">
              <w:rPr>
                <w:rFonts w:ascii="Arial" w:eastAsia="Times New Roman" w:hAnsi="Arial" w:cs="Arial"/>
                <w:b/>
                <w:bCs/>
                <w:i/>
                <w:iCs/>
                <w:color w:val="FFFFFF"/>
                <w:sz w:val="12"/>
                <w:szCs w:val="12"/>
                <w:lang w:eastAsia="nl-NL"/>
              </w:rPr>
              <w:t xml:space="preserve">.000 </w:t>
            </w:r>
          </w:p>
        </w:tc>
        <w:tc>
          <w:tcPr>
            <w:tcW w:w="1060" w:type="dxa"/>
            <w:tcBorders>
              <w:top w:val="nil"/>
              <w:left w:val="nil"/>
              <w:bottom w:val="single" w:sz="4" w:space="0" w:color="auto"/>
              <w:right w:val="single" w:sz="4" w:space="0" w:color="auto"/>
            </w:tcBorders>
            <w:shd w:val="clear" w:color="000000" w:fill="2F75B5"/>
            <w:noWrap/>
            <w:vAlign w:val="bottom"/>
            <w:hideMark/>
          </w:tcPr>
          <w:p w14:paraId="02BA732B" w14:textId="4BA49AC4" w:rsidR="00804B36" w:rsidRPr="001A2FA7" w:rsidRDefault="00804B36" w:rsidP="00427AB0">
            <w:pPr>
              <w:jc w:val="right"/>
              <w:rPr>
                <w:rFonts w:ascii="Arial" w:eastAsia="Times New Roman" w:hAnsi="Arial" w:cs="Arial"/>
                <w:b/>
                <w:bCs/>
                <w:i/>
                <w:iCs/>
                <w:color w:val="FFFFFF"/>
                <w:sz w:val="12"/>
                <w:szCs w:val="12"/>
                <w:lang w:eastAsia="nl-NL"/>
              </w:rPr>
            </w:pPr>
            <w:r w:rsidRPr="001A2FA7">
              <w:rPr>
                <w:rFonts w:ascii="Arial" w:eastAsia="Times New Roman" w:hAnsi="Arial" w:cs="Arial"/>
                <w:b/>
                <w:bCs/>
                <w:i/>
                <w:iCs/>
                <w:color w:val="FFFFFF"/>
                <w:sz w:val="12"/>
                <w:szCs w:val="12"/>
                <w:lang w:eastAsia="nl-NL"/>
              </w:rPr>
              <w:t xml:space="preserve">        </w:t>
            </w:r>
            <w:r>
              <w:rPr>
                <w:rFonts w:ascii="Arial" w:eastAsia="Times New Roman" w:hAnsi="Arial" w:cs="Arial"/>
                <w:b/>
                <w:bCs/>
                <w:i/>
                <w:iCs/>
                <w:color w:val="FFFFFF"/>
                <w:sz w:val="12"/>
                <w:szCs w:val="12"/>
                <w:lang w:eastAsia="nl-NL"/>
              </w:rPr>
              <w:t>635</w:t>
            </w:r>
            <w:r w:rsidRPr="001A2FA7">
              <w:rPr>
                <w:rFonts w:ascii="Arial" w:eastAsia="Times New Roman" w:hAnsi="Arial" w:cs="Arial"/>
                <w:b/>
                <w:bCs/>
                <w:i/>
                <w:iCs/>
                <w:color w:val="FFFFFF"/>
                <w:sz w:val="12"/>
                <w:szCs w:val="12"/>
                <w:lang w:eastAsia="nl-NL"/>
              </w:rPr>
              <w:t xml:space="preserve">.000 </w:t>
            </w:r>
          </w:p>
        </w:tc>
      </w:tr>
    </w:tbl>
    <w:p w14:paraId="62245D5D" w14:textId="77777777" w:rsidR="00804B36" w:rsidRPr="00804B36" w:rsidRDefault="00804B36" w:rsidP="00804B36">
      <w:pPr>
        <w:ind w:right="565"/>
        <w:rPr>
          <w:rFonts w:ascii="Arial" w:hAnsi="Arial" w:cs="Arial"/>
          <w:i/>
          <w:color w:val="FF0000"/>
          <w:sz w:val="18"/>
          <w:szCs w:val="18"/>
        </w:rPr>
      </w:pPr>
    </w:p>
    <w:p w14:paraId="795E036D" w14:textId="3082719A" w:rsidR="0015706C" w:rsidRDefault="00E07642" w:rsidP="0015706C">
      <w:pPr>
        <w:rPr>
          <w:rFonts w:ascii="Arial" w:hAnsi="Arial" w:cs="Arial"/>
          <w:szCs w:val="20"/>
        </w:rPr>
      </w:pPr>
      <w:r>
        <w:rPr>
          <w:rFonts w:ascii="Arial" w:hAnsi="Arial" w:cs="Arial"/>
          <w:i/>
          <w:iCs/>
        </w:rPr>
        <w:t xml:space="preserve">Kostenontwikkeling Het </w:t>
      </w:r>
      <w:r w:rsidR="0015706C" w:rsidRPr="00DD123F">
        <w:rPr>
          <w:rFonts w:ascii="Arial" w:hAnsi="Arial" w:cs="Arial"/>
          <w:i/>
          <w:iCs/>
        </w:rPr>
        <w:t>Waterschapshuis</w:t>
      </w:r>
      <w:r w:rsidR="0015706C">
        <w:rPr>
          <w:rFonts w:ascii="Arial" w:hAnsi="Arial" w:cs="Arial"/>
          <w:color w:val="FF0000"/>
        </w:rPr>
        <w:br/>
      </w:r>
      <w:r w:rsidR="0015706C">
        <w:rPr>
          <w:rFonts w:ascii="Arial" w:hAnsi="Arial" w:cs="Arial"/>
          <w:szCs w:val="20"/>
        </w:rPr>
        <w:t xml:space="preserve">De bijdrage van HDSR aan verbonden partij </w:t>
      </w:r>
      <w:r w:rsidR="00E65EBA">
        <w:rPr>
          <w:rFonts w:ascii="Arial" w:hAnsi="Arial" w:cs="Arial"/>
          <w:szCs w:val="20"/>
        </w:rPr>
        <w:t>H</w:t>
      </w:r>
      <w:r w:rsidR="0015706C">
        <w:rPr>
          <w:rFonts w:ascii="Arial" w:hAnsi="Arial" w:cs="Arial"/>
          <w:szCs w:val="20"/>
        </w:rPr>
        <w:t>et Waterschapshuis is</w:t>
      </w:r>
      <w:r w:rsidR="00C30761">
        <w:rPr>
          <w:rFonts w:ascii="Arial" w:hAnsi="Arial" w:cs="Arial"/>
          <w:szCs w:val="20"/>
        </w:rPr>
        <w:t xml:space="preserve"> in het meerjarig financieel kader </w:t>
      </w:r>
      <w:r w:rsidR="0015706C">
        <w:rPr>
          <w:rFonts w:ascii="Arial" w:hAnsi="Arial" w:cs="Arial"/>
          <w:szCs w:val="20"/>
        </w:rPr>
        <w:t xml:space="preserve"> </w:t>
      </w:r>
      <w:r w:rsidR="00C30761">
        <w:rPr>
          <w:rFonts w:ascii="Arial" w:hAnsi="Arial" w:cs="Arial"/>
          <w:szCs w:val="20"/>
        </w:rPr>
        <w:t xml:space="preserve">structureel </w:t>
      </w:r>
      <w:r w:rsidR="0015706C">
        <w:rPr>
          <w:rFonts w:ascii="Arial" w:hAnsi="Arial" w:cs="Arial"/>
          <w:szCs w:val="20"/>
        </w:rPr>
        <w:t>met €</w:t>
      </w:r>
      <w:r w:rsidR="00C30761">
        <w:rPr>
          <w:rFonts w:ascii="Arial" w:hAnsi="Arial" w:cs="Arial"/>
          <w:szCs w:val="20"/>
        </w:rPr>
        <w:t> </w:t>
      </w:r>
      <w:r w:rsidR="0015706C">
        <w:rPr>
          <w:rFonts w:ascii="Arial" w:hAnsi="Arial" w:cs="Arial"/>
          <w:szCs w:val="20"/>
        </w:rPr>
        <w:t xml:space="preserve">300.000 verhoogd. </w:t>
      </w:r>
      <w:r w:rsidR="00013F68">
        <w:rPr>
          <w:rFonts w:ascii="Arial" w:hAnsi="Arial" w:cs="Arial"/>
          <w:szCs w:val="20"/>
        </w:rPr>
        <w:t xml:space="preserve">Dit </w:t>
      </w:r>
      <w:r w:rsidR="0012441E">
        <w:rPr>
          <w:rFonts w:ascii="Arial" w:hAnsi="Arial" w:cs="Arial"/>
          <w:szCs w:val="20"/>
        </w:rPr>
        <w:t>is nodige vanwege de bijstelling</w:t>
      </w:r>
      <w:r w:rsidR="00013F68">
        <w:rPr>
          <w:rFonts w:ascii="Arial" w:eastAsia="Times New Roman" w:hAnsi="Arial" w:cs="Arial"/>
        </w:rPr>
        <w:t xml:space="preserve"> van de Begroting 2023 voor indexering en de cao. Dit werkt structureel door, waarbij de cao de grootste impact heeft. Daarnaast worden b</w:t>
      </w:r>
      <w:r w:rsidR="00C30761">
        <w:rPr>
          <w:rFonts w:ascii="Arial" w:hAnsi="Arial" w:cs="Arial"/>
          <w:szCs w:val="20"/>
        </w:rPr>
        <w:t xml:space="preserve">innen Het Waterschapshuis, </w:t>
      </w:r>
      <w:r w:rsidR="00013F68">
        <w:rPr>
          <w:rFonts w:ascii="Arial" w:hAnsi="Arial" w:cs="Arial"/>
          <w:szCs w:val="20"/>
        </w:rPr>
        <w:t>in gezamenlijkheid</w:t>
      </w:r>
      <w:r w:rsidR="00C30761">
        <w:rPr>
          <w:rFonts w:ascii="Arial" w:hAnsi="Arial" w:cs="Arial"/>
          <w:szCs w:val="20"/>
        </w:rPr>
        <w:t xml:space="preserve"> met andere waterschappen, ontwikkelingen opgepakt die anders binnen HDSR zelf tot hogere kosten zouden leiden. </w:t>
      </w:r>
      <w:r w:rsidR="0012441E">
        <w:rPr>
          <w:rFonts w:ascii="Arial" w:hAnsi="Arial" w:cs="Arial"/>
          <w:szCs w:val="20"/>
        </w:rPr>
        <w:t>Daarbij</w:t>
      </w:r>
      <w:r w:rsidR="00C30761">
        <w:rPr>
          <w:rFonts w:ascii="Arial" w:hAnsi="Arial" w:cs="Arial"/>
          <w:szCs w:val="20"/>
        </w:rPr>
        <w:t xml:space="preserve"> gaat het om</w:t>
      </w:r>
      <w:r w:rsidR="0015706C">
        <w:rPr>
          <w:rFonts w:ascii="Arial" w:hAnsi="Arial" w:cs="Arial"/>
          <w:szCs w:val="20"/>
        </w:rPr>
        <w:t xml:space="preserve"> de volgende ontwikkelingen:</w:t>
      </w:r>
    </w:p>
    <w:p w14:paraId="26B656B3" w14:textId="77777777" w:rsidR="0015706C" w:rsidRDefault="0015706C" w:rsidP="0015706C">
      <w:pPr>
        <w:rPr>
          <w:rFonts w:ascii="Arial" w:hAnsi="Arial" w:cs="Arial"/>
          <w:szCs w:val="20"/>
        </w:rPr>
      </w:pPr>
    </w:p>
    <w:p w14:paraId="04324D17" w14:textId="123135FA" w:rsidR="0015706C" w:rsidRDefault="0015706C" w:rsidP="0015706C">
      <w:pPr>
        <w:numPr>
          <w:ilvl w:val="0"/>
          <w:numId w:val="21"/>
        </w:numPr>
        <w:spacing w:after="160"/>
        <w:contextualSpacing/>
        <w:rPr>
          <w:rFonts w:ascii="Arial" w:eastAsia="Times New Roman" w:hAnsi="Arial" w:cs="Arial"/>
        </w:rPr>
      </w:pPr>
      <w:r>
        <w:rPr>
          <w:rFonts w:ascii="Arial" w:eastAsia="Times New Roman" w:hAnsi="Arial" w:cs="Arial"/>
        </w:rPr>
        <w:t>In 2023 is het onderdeel instandhouding (bestuur en organisatie) versterkt. Met name het team van contractmanagers en capaciteitsmanagement is uitgebreid om de projecten beter te ondersteunen en te voldoen aan de extra vraag vanuit de projecten en programma’s</w:t>
      </w:r>
      <w:r w:rsidR="00823A57">
        <w:rPr>
          <w:rFonts w:ascii="Arial" w:eastAsia="Times New Roman" w:hAnsi="Arial" w:cs="Arial"/>
        </w:rPr>
        <w:t>;</w:t>
      </w:r>
    </w:p>
    <w:p w14:paraId="18C417CA" w14:textId="72851A18" w:rsidR="0015706C" w:rsidRDefault="0015706C" w:rsidP="0015706C">
      <w:pPr>
        <w:numPr>
          <w:ilvl w:val="0"/>
          <w:numId w:val="21"/>
        </w:numPr>
        <w:spacing w:after="160"/>
        <w:contextualSpacing/>
        <w:rPr>
          <w:rFonts w:ascii="Arial" w:eastAsia="Times New Roman" w:hAnsi="Arial" w:cs="Arial"/>
        </w:rPr>
      </w:pPr>
      <w:r>
        <w:rPr>
          <w:rFonts w:ascii="Arial" w:eastAsia="Times New Roman" w:hAnsi="Arial" w:cs="Arial"/>
        </w:rPr>
        <w:t xml:space="preserve">HDSR neemt met dertien andere waterschappen deel aan het programma </w:t>
      </w:r>
      <w:r>
        <w:rPr>
          <w:rFonts w:ascii="Arial" w:eastAsia="Times New Roman" w:hAnsi="Arial" w:cs="Arial"/>
          <w:i/>
          <w:iCs/>
        </w:rPr>
        <w:t>Innovatie en transformatie</w:t>
      </w:r>
      <w:r>
        <w:rPr>
          <w:rFonts w:ascii="Arial" w:eastAsia="Times New Roman" w:hAnsi="Arial" w:cs="Arial"/>
        </w:rPr>
        <w:t xml:space="preserve">. De bijdrage van HDSR in dit programma is toegenomen met € 75.000 tot in totaal € 121.000 per jaar. Programma </w:t>
      </w:r>
      <w:r>
        <w:rPr>
          <w:rFonts w:ascii="Arial" w:eastAsia="Times New Roman" w:hAnsi="Arial" w:cs="Arial"/>
          <w:i/>
          <w:iCs/>
        </w:rPr>
        <w:t>Innovatie en transformatie</w:t>
      </w:r>
      <w:r>
        <w:rPr>
          <w:rFonts w:ascii="Arial" w:eastAsia="Times New Roman" w:hAnsi="Arial" w:cs="Arial"/>
        </w:rPr>
        <w:t xml:space="preserve"> biedt een innovatief pakket van diensten en producten die de waterschappen</w:t>
      </w:r>
      <w:r w:rsidR="0012441E">
        <w:rPr>
          <w:rFonts w:ascii="Arial" w:eastAsia="Times New Roman" w:hAnsi="Arial" w:cs="Arial"/>
        </w:rPr>
        <w:t xml:space="preserve"> ondersteunen</w:t>
      </w:r>
      <w:r>
        <w:rPr>
          <w:rFonts w:ascii="Arial" w:eastAsia="Times New Roman" w:hAnsi="Arial" w:cs="Arial"/>
        </w:rPr>
        <w:t xml:space="preserve"> </w:t>
      </w:r>
      <w:r w:rsidR="0012441E">
        <w:rPr>
          <w:rFonts w:ascii="Arial" w:eastAsia="Times New Roman" w:hAnsi="Arial" w:cs="Arial"/>
        </w:rPr>
        <w:t>bij de</w:t>
      </w:r>
      <w:r>
        <w:rPr>
          <w:rFonts w:ascii="Arial" w:eastAsia="Times New Roman" w:hAnsi="Arial" w:cs="Arial"/>
        </w:rPr>
        <w:t xml:space="preserve"> digitale transformatie</w:t>
      </w:r>
      <w:r w:rsidR="0012441E">
        <w:rPr>
          <w:rFonts w:ascii="Arial" w:eastAsia="Times New Roman" w:hAnsi="Arial" w:cs="Arial"/>
        </w:rPr>
        <w:t>;</w:t>
      </w:r>
    </w:p>
    <w:p w14:paraId="35D16F35" w14:textId="789252E6" w:rsidR="0015706C" w:rsidRDefault="0015706C" w:rsidP="0015706C">
      <w:pPr>
        <w:numPr>
          <w:ilvl w:val="0"/>
          <w:numId w:val="21"/>
        </w:numPr>
        <w:spacing w:after="160"/>
        <w:contextualSpacing/>
        <w:rPr>
          <w:rFonts w:ascii="Arial" w:eastAsia="Times New Roman" w:hAnsi="Arial" w:cs="Arial"/>
        </w:rPr>
      </w:pPr>
      <w:r>
        <w:rPr>
          <w:rFonts w:ascii="Arial" w:eastAsia="Times New Roman" w:hAnsi="Arial" w:cs="Arial"/>
        </w:rPr>
        <w:t xml:space="preserve">Toename van projecten op het gebied van </w:t>
      </w:r>
      <w:r>
        <w:rPr>
          <w:rFonts w:ascii="Arial" w:eastAsia="Times New Roman" w:hAnsi="Arial" w:cs="Arial"/>
          <w:i/>
          <w:iCs/>
        </w:rPr>
        <w:t>Informatieveiligheid en privacy</w:t>
      </w:r>
      <w:r>
        <w:rPr>
          <w:rFonts w:ascii="Arial" w:eastAsia="Times New Roman" w:hAnsi="Arial" w:cs="Arial"/>
        </w:rPr>
        <w:t xml:space="preserve">. Binnen dit programma wordt </w:t>
      </w:r>
      <w:r w:rsidR="00823A57">
        <w:rPr>
          <w:rFonts w:ascii="Arial" w:eastAsia="Times New Roman" w:hAnsi="Arial" w:cs="Arial"/>
        </w:rPr>
        <w:t xml:space="preserve">onder andere </w:t>
      </w:r>
      <w:r>
        <w:rPr>
          <w:rFonts w:ascii="Arial" w:eastAsia="Times New Roman" w:hAnsi="Arial" w:cs="Arial"/>
        </w:rPr>
        <w:t xml:space="preserve">gewerkt aan uniforme methoden voor risicomanagement voor informatieveiligheid en dienstverlening CERT-WM (Computer </w:t>
      </w:r>
      <w:proofErr w:type="spellStart"/>
      <w:r>
        <w:rPr>
          <w:rFonts w:ascii="Arial" w:eastAsia="Times New Roman" w:hAnsi="Arial" w:cs="Arial"/>
        </w:rPr>
        <w:t>Emergency</w:t>
      </w:r>
      <w:proofErr w:type="spellEnd"/>
      <w:r>
        <w:rPr>
          <w:rFonts w:ascii="Arial" w:eastAsia="Times New Roman" w:hAnsi="Arial" w:cs="Arial"/>
        </w:rPr>
        <w:t xml:space="preserve"> </w:t>
      </w:r>
      <w:proofErr w:type="spellStart"/>
      <w:r>
        <w:rPr>
          <w:rFonts w:ascii="Arial" w:eastAsia="Times New Roman" w:hAnsi="Arial" w:cs="Arial"/>
        </w:rPr>
        <w:t>Responce</w:t>
      </w:r>
      <w:proofErr w:type="spellEnd"/>
      <w:r>
        <w:rPr>
          <w:rFonts w:ascii="Arial" w:eastAsia="Times New Roman" w:hAnsi="Arial" w:cs="Arial"/>
        </w:rPr>
        <w:t xml:space="preserve"> Team - Watermanagement). Nieuwe projecten zijn de opvang van cyberincidenten en audit van de Wet Politie Gegevens (WPG). De bijdrage van HDSR hierin neemt toe met € 36.000</w:t>
      </w:r>
      <w:r w:rsidR="0012441E">
        <w:rPr>
          <w:rFonts w:ascii="Arial" w:eastAsia="Times New Roman" w:hAnsi="Arial" w:cs="Arial"/>
        </w:rPr>
        <w:t>;</w:t>
      </w:r>
    </w:p>
    <w:p w14:paraId="3EA42164" w14:textId="0FFBD3E9" w:rsidR="0015706C" w:rsidRDefault="0015706C" w:rsidP="0015706C">
      <w:pPr>
        <w:numPr>
          <w:ilvl w:val="0"/>
          <w:numId w:val="21"/>
        </w:numPr>
        <w:spacing w:after="160"/>
        <w:contextualSpacing/>
        <w:rPr>
          <w:rFonts w:ascii="Arial" w:eastAsia="Times New Roman" w:hAnsi="Arial" w:cs="Arial"/>
        </w:rPr>
      </w:pPr>
      <w:r>
        <w:rPr>
          <w:rFonts w:ascii="Arial" w:eastAsia="Times New Roman" w:hAnsi="Arial" w:cs="Arial"/>
        </w:rPr>
        <w:t xml:space="preserve">De waterschappen hebben ingestemd met het gebruik van een initiatiefbudget vanaf 2023. Door jaarlijks </w:t>
      </w:r>
      <w:r w:rsidR="0012441E">
        <w:rPr>
          <w:rFonts w:ascii="Arial" w:eastAsia="Times New Roman" w:hAnsi="Arial" w:cs="Arial"/>
        </w:rPr>
        <w:t xml:space="preserve">een </w:t>
      </w:r>
      <w:r>
        <w:rPr>
          <w:rFonts w:ascii="Arial" w:eastAsia="Times New Roman" w:hAnsi="Arial" w:cs="Arial"/>
        </w:rPr>
        <w:t>bedrag op te nemen als initiatiefbudget (</w:t>
      </w:r>
      <w:r w:rsidR="00823A57">
        <w:rPr>
          <w:rFonts w:ascii="Arial" w:eastAsia="Times New Roman" w:hAnsi="Arial" w:cs="Arial"/>
        </w:rPr>
        <w:t xml:space="preserve">totaal </w:t>
      </w:r>
      <w:r>
        <w:rPr>
          <w:rFonts w:ascii="Arial" w:eastAsia="Times New Roman" w:hAnsi="Arial" w:cs="Arial"/>
        </w:rPr>
        <w:t>€ 1</w:t>
      </w:r>
      <w:r w:rsidR="00947775">
        <w:rPr>
          <w:rFonts w:ascii="Arial" w:eastAsia="Times New Roman" w:hAnsi="Arial" w:cs="Arial"/>
        </w:rPr>
        <w:t>,0</w:t>
      </w:r>
      <w:r>
        <w:rPr>
          <w:rFonts w:ascii="Arial" w:eastAsia="Times New Roman" w:hAnsi="Arial" w:cs="Arial"/>
        </w:rPr>
        <w:t xml:space="preserve"> miljoen</w:t>
      </w:r>
      <w:r w:rsidR="00823A57">
        <w:rPr>
          <w:rFonts w:ascii="Arial" w:eastAsia="Times New Roman" w:hAnsi="Arial" w:cs="Arial"/>
        </w:rPr>
        <w:t>)</w:t>
      </w:r>
      <w:r>
        <w:rPr>
          <w:rFonts w:ascii="Arial" w:eastAsia="Times New Roman" w:hAnsi="Arial" w:cs="Arial"/>
        </w:rPr>
        <w:t xml:space="preserve"> wordt ruimte gecreëerd om nieuwe projecten op te starten. De bijdrage van HDSR hierin is € 58.000.</w:t>
      </w:r>
    </w:p>
    <w:p w14:paraId="39A1CAB3" w14:textId="77777777" w:rsidR="0015706C" w:rsidRDefault="0015706C" w:rsidP="0015706C">
      <w:pPr>
        <w:rPr>
          <w:rFonts w:ascii="Arial" w:hAnsi="Arial" w:cs="Arial"/>
          <w:szCs w:val="20"/>
        </w:rPr>
      </w:pPr>
    </w:p>
    <w:p w14:paraId="1D71FD49" w14:textId="448A4FD2" w:rsidR="00E07642" w:rsidRPr="00947775" w:rsidRDefault="00E07642" w:rsidP="0015706C">
      <w:pPr>
        <w:rPr>
          <w:rFonts w:ascii="Arial" w:hAnsi="Arial" w:cs="Arial"/>
          <w:i/>
          <w:iCs/>
          <w:szCs w:val="20"/>
        </w:rPr>
      </w:pPr>
      <w:bookmarkStart w:id="36" w:name="_Hlk131582253"/>
      <w:r w:rsidRPr="00947775">
        <w:rPr>
          <w:rFonts w:ascii="Arial" w:hAnsi="Arial" w:cs="Arial"/>
          <w:i/>
          <w:iCs/>
          <w:szCs w:val="20"/>
        </w:rPr>
        <w:t>Communicatie</w:t>
      </w:r>
    </w:p>
    <w:bookmarkEnd w:id="36"/>
    <w:p w14:paraId="09250B33" w14:textId="5975D5AC" w:rsidR="00E07642" w:rsidRDefault="00FE52E3" w:rsidP="0015706C">
      <w:pPr>
        <w:rPr>
          <w:rFonts w:ascii="Arial" w:hAnsi="Arial" w:cs="Arial"/>
          <w:szCs w:val="20"/>
        </w:rPr>
      </w:pPr>
      <w:r w:rsidRPr="00FE52E3">
        <w:rPr>
          <w:rFonts w:ascii="Arial" w:hAnsi="Arial" w:cs="Arial"/>
          <w:szCs w:val="20"/>
        </w:rPr>
        <w:t xml:space="preserve">In 2023 is gestart met de doorontwikkeling en professionalisering van onze communicatie, om daarmee beter aan te sluiten bij de verwachting van de maatschappij. Om deze ontwikkeling door te kunnen zetten, onder andere op het </w:t>
      </w:r>
      <w:r w:rsidRPr="001F49D1">
        <w:rPr>
          <w:rFonts w:ascii="Arial" w:hAnsi="Arial" w:cs="Arial"/>
          <w:szCs w:val="20"/>
        </w:rPr>
        <w:t xml:space="preserve">gebied van strategische communicatie, crisis-communicatie en perswoordvoering, is </w:t>
      </w:r>
      <w:r w:rsidR="00EF0AE9" w:rsidRPr="001F49D1">
        <w:rPr>
          <w:rFonts w:ascii="Arial" w:hAnsi="Arial" w:cs="Arial"/>
          <w:szCs w:val="20"/>
        </w:rPr>
        <w:t>het structureel maken van de tijdelijke uitbreiding</w:t>
      </w:r>
      <w:r w:rsidR="0012441E" w:rsidRPr="001F49D1">
        <w:rPr>
          <w:rFonts w:ascii="Arial" w:hAnsi="Arial" w:cs="Arial"/>
          <w:szCs w:val="20"/>
        </w:rPr>
        <w:t xml:space="preserve"> van de capaciteit</w:t>
      </w:r>
      <w:r w:rsidRPr="001F49D1">
        <w:rPr>
          <w:rFonts w:ascii="Arial" w:hAnsi="Arial" w:cs="Arial"/>
          <w:szCs w:val="20"/>
        </w:rPr>
        <w:t xml:space="preserve"> noodzakelijk.</w:t>
      </w:r>
    </w:p>
    <w:p w14:paraId="3AD9A924" w14:textId="77777777" w:rsidR="00FE52E3" w:rsidRDefault="00FE52E3" w:rsidP="0015706C">
      <w:pPr>
        <w:rPr>
          <w:rFonts w:ascii="Arial" w:hAnsi="Arial" w:cs="Arial"/>
          <w:szCs w:val="20"/>
        </w:rPr>
      </w:pPr>
    </w:p>
    <w:p w14:paraId="359571EE" w14:textId="0C3823DB" w:rsidR="00E07642" w:rsidRPr="00947775" w:rsidRDefault="00E07642" w:rsidP="0015706C">
      <w:pPr>
        <w:rPr>
          <w:rFonts w:ascii="Arial" w:hAnsi="Arial" w:cs="Arial"/>
          <w:i/>
          <w:iCs/>
          <w:szCs w:val="20"/>
        </w:rPr>
      </w:pPr>
      <w:r w:rsidRPr="00947775">
        <w:rPr>
          <w:rFonts w:ascii="Arial" w:hAnsi="Arial" w:cs="Arial"/>
          <w:i/>
          <w:iCs/>
          <w:szCs w:val="20"/>
        </w:rPr>
        <w:t>Extra overhead</w:t>
      </w:r>
    </w:p>
    <w:p w14:paraId="30A75522" w14:textId="17CE1683" w:rsidR="00E07642" w:rsidRDefault="00947775" w:rsidP="0015706C">
      <w:pPr>
        <w:rPr>
          <w:rFonts w:ascii="Arial" w:hAnsi="Arial" w:cs="Arial"/>
          <w:szCs w:val="20"/>
        </w:rPr>
      </w:pPr>
      <w:r>
        <w:rPr>
          <w:rFonts w:ascii="Arial" w:hAnsi="Arial" w:cs="Arial"/>
          <w:szCs w:val="20"/>
        </w:rPr>
        <w:t>In het kader van toekomstbestendig begroten wordt bij een uitbreiding van de capaciteit ook een verhoging van de budgetten voor de ondersteunende afdelingen meegenomen. Extra medewerkers leiden niet alleen tot extra salariskosten maar ook indirect tot hogere kosten in de overheadsfeer</w:t>
      </w:r>
      <w:r w:rsidR="004E561D">
        <w:rPr>
          <w:rFonts w:ascii="Arial" w:hAnsi="Arial" w:cs="Arial"/>
          <w:szCs w:val="20"/>
        </w:rPr>
        <w:t xml:space="preserve">, Voorbeelden van deze kosten zijn een laptop, licentiekosten, telefoonkosten maar ook de kosten van werving- en selectie. </w:t>
      </w:r>
    </w:p>
    <w:p w14:paraId="3F85D48E" w14:textId="77777777" w:rsidR="00E07642" w:rsidRDefault="00E07642" w:rsidP="0015706C">
      <w:pPr>
        <w:rPr>
          <w:rFonts w:ascii="Arial" w:hAnsi="Arial" w:cs="Arial"/>
          <w:szCs w:val="20"/>
        </w:rPr>
      </w:pPr>
    </w:p>
    <w:p w14:paraId="72E36778" w14:textId="7FA0B5B8" w:rsidR="003C5DC2" w:rsidRPr="00DD123F" w:rsidRDefault="003C5DC2" w:rsidP="003C5DC2">
      <w:pPr>
        <w:ind w:right="565"/>
        <w:rPr>
          <w:rFonts w:ascii="Arial" w:hAnsi="Arial" w:cs="Arial"/>
          <w:b/>
          <w:bCs/>
          <w:i/>
          <w:color w:val="000000" w:themeColor="text1"/>
          <w:szCs w:val="20"/>
        </w:rPr>
      </w:pPr>
      <w:r w:rsidRPr="00DD123F">
        <w:rPr>
          <w:rFonts w:ascii="Arial" w:hAnsi="Arial" w:cs="Arial"/>
          <w:b/>
          <w:bCs/>
          <w:i/>
          <w:color w:val="000000" w:themeColor="text1"/>
          <w:szCs w:val="20"/>
        </w:rPr>
        <w:t>Waterbeheer</w:t>
      </w:r>
    </w:p>
    <w:p w14:paraId="601EBDBE" w14:textId="77777777" w:rsidR="00804B36" w:rsidRDefault="00804B36" w:rsidP="003C5DC2">
      <w:pPr>
        <w:ind w:right="565"/>
        <w:rPr>
          <w:rFonts w:ascii="Arial" w:hAnsi="Arial" w:cs="Arial"/>
          <w:b/>
          <w:color w:val="FF0000"/>
          <w:szCs w:val="20"/>
        </w:rPr>
      </w:pPr>
    </w:p>
    <w:tbl>
      <w:tblPr>
        <w:tblW w:w="9040" w:type="dxa"/>
        <w:tblLayout w:type="fixed"/>
        <w:tblCellMar>
          <w:left w:w="70" w:type="dxa"/>
          <w:right w:w="70" w:type="dxa"/>
        </w:tblCellMar>
        <w:tblLook w:val="04A0" w:firstRow="1" w:lastRow="0" w:firstColumn="1" w:lastColumn="0" w:noHBand="0" w:noVBand="1"/>
      </w:tblPr>
      <w:tblGrid>
        <w:gridCol w:w="4800"/>
        <w:gridCol w:w="1060"/>
        <w:gridCol w:w="1060"/>
        <w:gridCol w:w="1060"/>
        <w:gridCol w:w="1060"/>
      </w:tblGrid>
      <w:tr w:rsidR="00804B36" w:rsidRPr="00804B36" w14:paraId="1F036C35" w14:textId="77777777" w:rsidTr="00427AB0">
        <w:trPr>
          <w:trHeight w:val="170"/>
        </w:trPr>
        <w:tc>
          <w:tcPr>
            <w:tcW w:w="480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1549172D" w14:textId="77777777" w:rsidR="00804B36" w:rsidRPr="001A2FA7" w:rsidRDefault="00804B36" w:rsidP="00427AB0">
            <w:pP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Beschrijving</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300AD18C"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2024</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2A15A42E"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2025</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1B4834A8"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2026</w:t>
            </w:r>
          </w:p>
        </w:tc>
        <w:tc>
          <w:tcPr>
            <w:tcW w:w="1060" w:type="dxa"/>
            <w:tcBorders>
              <w:top w:val="single" w:sz="4" w:space="0" w:color="auto"/>
              <w:left w:val="nil"/>
              <w:bottom w:val="single" w:sz="4" w:space="0" w:color="auto"/>
              <w:right w:val="single" w:sz="4" w:space="0" w:color="auto"/>
            </w:tcBorders>
            <w:shd w:val="clear" w:color="000000" w:fill="2F75B5"/>
            <w:noWrap/>
            <w:vAlign w:val="bottom"/>
            <w:hideMark/>
          </w:tcPr>
          <w:p w14:paraId="3C18D07F" w14:textId="77777777" w:rsidR="00804B36" w:rsidRPr="001A2FA7" w:rsidRDefault="00804B36" w:rsidP="00427AB0">
            <w:pPr>
              <w:jc w:val="center"/>
              <w:rPr>
                <w:rFonts w:ascii="Arial" w:eastAsia="Times New Roman" w:hAnsi="Arial" w:cs="Arial"/>
                <w:b/>
                <w:bCs/>
                <w:color w:val="FFFFFF"/>
                <w:sz w:val="12"/>
                <w:szCs w:val="12"/>
                <w:lang w:eastAsia="nl-NL"/>
              </w:rPr>
            </w:pPr>
            <w:r w:rsidRPr="001A2FA7">
              <w:rPr>
                <w:rFonts w:ascii="Arial" w:eastAsia="Times New Roman" w:hAnsi="Arial" w:cs="Arial"/>
                <w:b/>
                <w:bCs/>
                <w:color w:val="FFFFFF"/>
                <w:sz w:val="12"/>
                <w:szCs w:val="12"/>
                <w:lang w:eastAsia="nl-NL"/>
              </w:rPr>
              <w:t>2026</w:t>
            </w:r>
          </w:p>
        </w:tc>
      </w:tr>
      <w:tr w:rsidR="0098450F" w:rsidRPr="00804B36" w14:paraId="57AEE7A9"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615AFF73" w14:textId="09473785" w:rsidR="0098450F" w:rsidRPr="001A2FA7" w:rsidRDefault="0098450F" w:rsidP="0098450F">
            <w:pPr>
              <w:rPr>
                <w:rFonts w:ascii="Arial" w:eastAsia="Times New Roman" w:hAnsi="Arial" w:cs="Arial"/>
                <w:color w:val="000000"/>
                <w:sz w:val="12"/>
                <w:szCs w:val="12"/>
                <w:lang w:eastAsia="nl-NL"/>
              </w:rPr>
            </w:pPr>
            <w:r w:rsidRPr="0098450F">
              <w:rPr>
                <w:rFonts w:ascii="Arial" w:hAnsi="Arial" w:cs="Arial"/>
                <w:sz w:val="12"/>
                <w:szCs w:val="12"/>
              </w:rPr>
              <w:t>Kostenontwikkeling Laboratoriumonderzoek (boven reguliere indexering)</w:t>
            </w:r>
          </w:p>
        </w:tc>
        <w:tc>
          <w:tcPr>
            <w:tcW w:w="1060" w:type="dxa"/>
            <w:tcBorders>
              <w:top w:val="nil"/>
              <w:left w:val="nil"/>
              <w:bottom w:val="single" w:sz="4" w:space="0" w:color="auto"/>
              <w:right w:val="single" w:sz="4" w:space="0" w:color="auto"/>
            </w:tcBorders>
            <w:shd w:val="clear" w:color="000000" w:fill="BDD7EE"/>
            <w:noWrap/>
            <w:vAlign w:val="center"/>
            <w:hideMark/>
          </w:tcPr>
          <w:p w14:paraId="7B06C294" w14:textId="56B24524"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202.000 </w:t>
            </w:r>
          </w:p>
        </w:tc>
        <w:tc>
          <w:tcPr>
            <w:tcW w:w="1060" w:type="dxa"/>
            <w:tcBorders>
              <w:top w:val="nil"/>
              <w:left w:val="nil"/>
              <w:bottom w:val="single" w:sz="4" w:space="0" w:color="auto"/>
              <w:right w:val="single" w:sz="4" w:space="0" w:color="auto"/>
            </w:tcBorders>
            <w:shd w:val="clear" w:color="auto" w:fill="auto"/>
            <w:noWrap/>
            <w:vAlign w:val="center"/>
            <w:hideMark/>
          </w:tcPr>
          <w:p w14:paraId="4D63A5DF" w14:textId="52ED3983"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202.000 </w:t>
            </w:r>
          </w:p>
        </w:tc>
        <w:tc>
          <w:tcPr>
            <w:tcW w:w="1060" w:type="dxa"/>
            <w:tcBorders>
              <w:top w:val="nil"/>
              <w:left w:val="nil"/>
              <w:bottom w:val="single" w:sz="4" w:space="0" w:color="auto"/>
              <w:right w:val="single" w:sz="4" w:space="0" w:color="auto"/>
            </w:tcBorders>
            <w:shd w:val="clear" w:color="auto" w:fill="auto"/>
            <w:noWrap/>
            <w:vAlign w:val="center"/>
            <w:hideMark/>
          </w:tcPr>
          <w:p w14:paraId="02DF2A77" w14:textId="10460955"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202.000 </w:t>
            </w:r>
          </w:p>
        </w:tc>
        <w:tc>
          <w:tcPr>
            <w:tcW w:w="1060" w:type="dxa"/>
            <w:tcBorders>
              <w:top w:val="nil"/>
              <w:left w:val="nil"/>
              <w:bottom w:val="single" w:sz="4" w:space="0" w:color="auto"/>
              <w:right w:val="single" w:sz="4" w:space="0" w:color="auto"/>
            </w:tcBorders>
            <w:shd w:val="clear" w:color="auto" w:fill="auto"/>
            <w:noWrap/>
            <w:vAlign w:val="center"/>
            <w:hideMark/>
          </w:tcPr>
          <w:p w14:paraId="466CD186" w14:textId="6D522D73"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202.000 </w:t>
            </w:r>
          </w:p>
        </w:tc>
      </w:tr>
      <w:tr w:rsidR="0098450F" w:rsidRPr="00804B36" w14:paraId="00FE67D5"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6BFA110A" w14:textId="31CD3C4D" w:rsidR="0098450F" w:rsidRPr="0098450F" w:rsidRDefault="0098450F" w:rsidP="0098450F">
            <w:pPr>
              <w:rPr>
                <w:rFonts w:ascii="Arial" w:eastAsia="Times New Roman" w:hAnsi="Arial" w:cs="Arial"/>
                <w:color w:val="000000"/>
                <w:sz w:val="12"/>
                <w:szCs w:val="12"/>
                <w:lang w:eastAsia="nl-NL"/>
              </w:rPr>
            </w:pPr>
            <w:r w:rsidRPr="0098450F">
              <w:rPr>
                <w:rFonts w:ascii="Arial" w:hAnsi="Arial" w:cs="Arial"/>
                <w:sz w:val="12"/>
                <w:szCs w:val="12"/>
              </w:rPr>
              <w:t>Vergroten slagkracht waterbeheer voor calamiteiten - en met name droogte/KWA</w:t>
            </w:r>
          </w:p>
        </w:tc>
        <w:tc>
          <w:tcPr>
            <w:tcW w:w="1060" w:type="dxa"/>
            <w:tcBorders>
              <w:top w:val="nil"/>
              <w:left w:val="nil"/>
              <w:bottom w:val="single" w:sz="4" w:space="0" w:color="auto"/>
              <w:right w:val="single" w:sz="4" w:space="0" w:color="auto"/>
            </w:tcBorders>
            <w:shd w:val="clear" w:color="000000" w:fill="BDD7EE"/>
            <w:noWrap/>
            <w:vAlign w:val="center"/>
          </w:tcPr>
          <w:p w14:paraId="736C93E2" w14:textId="0654EB6F" w:rsidR="0098450F" w:rsidRPr="0098450F"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166.000 </w:t>
            </w:r>
          </w:p>
        </w:tc>
        <w:tc>
          <w:tcPr>
            <w:tcW w:w="1060" w:type="dxa"/>
            <w:tcBorders>
              <w:top w:val="nil"/>
              <w:left w:val="nil"/>
              <w:bottom w:val="single" w:sz="4" w:space="0" w:color="auto"/>
              <w:right w:val="single" w:sz="4" w:space="0" w:color="auto"/>
            </w:tcBorders>
            <w:shd w:val="clear" w:color="auto" w:fill="auto"/>
            <w:noWrap/>
            <w:vAlign w:val="center"/>
          </w:tcPr>
          <w:p w14:paraId="27722AA2" w14:textId="4E43D227" w:rsidR="0098450F" w:rsidRPr="0098450F"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166.000 </w:t>
            </w:r>
          </w:p>
        </w:tc>
        <w:tc>
          <w:tcPr>
            <w:tcW w:w="1060" w:type="dxa"/>
            <w:tcBorders>
              <w:top w:val="nil"/>
              <w:left w:val="nil"/>
              <w:bottom w:val="single" w:sz="4" w:space="0" w:color="auto"/>
              <w:right w:val="single" w:sz="4" w:space="0" w:color="auto"/>
            </w:tcBorders>
            <w:shd w:val="clear" w:color="auto" w:fill="auto"/>
            <w:noWrap/>
            <w:vAlign w:val="center"/>
          </w:tcPr>
          <w:p w14:paraId="61DA411F" w14:textId="6C624C52" w:rsidR="0098450F" w:rsidRPr="0098450F"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166.000 </w:t>
            </w:r>
          </w:p>
        </w:tc>
        <w:tc>
          <w:tcPr>
            <w:tcW w:w="1060" w:type="dxa"/>
            <w:tcBorders>
              <w:top w:val="nil"/>
              <w:left w:val="nil"/>
              <w:bottom w:val="single" w:sz="4" w:space="0" w:color="auto"/>
              <w:right w:val="single" w:sz="4" w:space="0" w:color="auto"/>
            </w:tcBorders>
            <w:shd w:val="clear" w:color="auto" w:fill="auto"/>
            <w:noWrap/>
            <w:vAlign w:val="center"/>
          </w:tcPr>
          <w:p w14:paraId="0D012BEA" w14:textId="0F26C534" w:rsidR="0098450F" w:rsidRPr="0098450F"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166.000 </w:t>
            </w:r>
          </w:p>
        </w:tc>
      </w:tr>
      <w:tr w:rsidR="0098450F" w:rsidRPr="00804B36" w14:paraId="3617E786"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40487B5D" w14:textId="298F233A" w:rsidR="0098450F" w:rsidRPr="0098450F" w:rsidRDefault="0098450F" w:rsidP="0098450F">
            <w:pPr>
              <w:rPr>
                <w:rFonts w:ascii="Arial" w:hAnsi="Arial" w:cs="Arial"/>
                <w:sz w:val="12"/>
                <w:szCs w:val="12"/>
              </w:rPr>
            </w:pPr>
            <w:r w:rsidRPr="0098450F">
              <w:rPr>
                <w:rFonts w:ascii="Arial" w:hAnsi="Arial" w:cs="Arial"/>
                <w:sz w:val="12"/>
                <w:szCs w:val="12"/>
              </w:rPr>
              <w:t>Verhoging dotatie voorziening baggeren</w:t>
            </w:r>
          </w:p>
        </w:tc>
        <w:tc>
          <w:tcPr>
            <w:tcW w:w="1060" w:type="dxa"/>
            <w:tcBorders>
              <w:top w:val="nil"/>
              <w:left w:val="nil"/>
              <w:bottom w:val="single" w:sz="4" w:space="0" w:color="auto"/>
              <w:right w:val="single" w:sz="4" w:space="0" w:color="auto"/>
            </w:tcBorders>
            <w:shd w:val="clear" w:color="000000" w:fill="BDD7EE"/>
            <w:noWrap/>
            <w:vAlign w:val="center"/>
          </w:tcPr>
          <w:p w14:paraId="37B169A4" w14:textId="5D680998"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300.000 </w:t>
            </w:r>
          </w:p>
        </w:tc>
        <w:tc>
          <w:tcPr>
            <w:tcW w:w="1060" w:type="dxa"/>
            <w:tcBorders>
              <w:top w:val="nil"/>
              <w:left w:val="nil"/>
              <w:bottom w:val="single" w:sz="4" w:space="0" w:color="auto"/>
              <w:right w:val="single" w:sz="4" w:space="0" w:color="auto"/>
            </w:tcBorders>
            <w:shd w:val="clear" w:color="auto" w:fill="auto"/>
            <w:noWrap/>
            <w:vAlign w:val="center"/>
          </w:tcPr>
          <w:p w14:paraId="2C2E7DAA" w14:textId="7B4504C6"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300.000 </w:t>
            </w:r>
          </w:p>
        </w:tc>
        <w:tc>
          <w:tcPr>
            <w:tcW w:w="1060" w:type="dxa"/>
            <w:tcBorders>
              <w:top w:val="nil"/>
              <w:left w:val="nil"/>
              <w:bottom w:val="single" w:sz="4" w:space="0" w:color="auto"/>
              <w:right w:val="single" w:sz="4" w:space="0" w:color="auto"/>
            </w:tcBorders>
            <w:shd w:val="clear" w:color="auto" w:fill="auto"/>
            <w:noWrap/>
            <w:vAlign w:val="center"/>
          </w:tcPr>
          <w:p w14:paraId="0E97A85F" w14:textId="21D52A1A"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300.000 </w:t>
            </w:r>
          </w:p>
        </w:tc>
        <w:tc>
          <w:tcPr>
            <w:tcW w:w="1060" w:type="dxa"/>
            <w:tcBorders>
              <w:top w:val="nil"/>
              <w:left w:val="nil"/>
              <w:bottom w:val="single" w:sz="4" w:space="0" w:color="auto"/>
              <w:right w:val="single" w:sz="4" w:space="0" w:color="auto"/>
            </w:tcBorders>
            <w:shd w:val="clear" w:color="auto" w:fill="auto"/>
            <w:noWrap/>
            <w:vAlign w:val="center"/>
          </w:tcPr>
          <w:p w14:paraId="6B22EE2B" w14:textId="09BCD8D4"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300.000 </w:t>
            </w:r>
          </w:p>
        </w:tc>
      </w:tr>
      <w:tr w:rsidR="0098450F" w:rsidRPr="00804B36" w14:paraId="1DED4DEF"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50A4E9E9" w14:textId="734725F5" w:rsidR="0098450F" w:rsidRPr="0098450F" w:rsidRDefault="0098450F" w:rsidP="0098450F">
            <w:pPr>
              <w:rPr>
                <w:rFonts w:ascii="Arial" w:hAnsi="Arial" w:cs="Arial"/>
                <w:sz w:val="12"/>
                <w:szCs w:val="12"/>
              </w:rPr>
            </w:pPr>
            <w:r w:rsidRPr="0098450F">
              <w:rPr>
                <w:rFonts w:ascii="Arial" w:hAnsi="Arial" w:cs="Arial"/>
                <w:sz w:val="12"/>
                <w:szCs w:val="12"/>
              </w:rPr>
              <w:t>Versterking crisisbeheersing</w:t>
            </w:r>
          </w:p>
        </w:tc>
        <w:tc>
          <w:tcPr>
            <w:tcW w:w="1060" w:type="dxa"/>
            <w:tcBorders>
              <w:top w:val="nil"/>
              <w:left w:val="nil"/>
              <w:bottom w:val="single" w:sz="4" w:space="0" w:color="auto"/>
              <w:right w:val="single" w:sz="4" w:space="0" w:color="auto"/>
            </w:tcBorders>
            <w:shd w:val="clear" w:color="000000" w:fill="BDD7EE"/>
            <w:noWrap/>
            <w:vAlign w:val="center"/>
          </w:tcPr>
          <w:p w14:paraId="61AE7DCA" w14:textId="2CD6E507"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120.000 </w:t>
            </w:r>
          </w:p>
        </w:tc>
        <w:tc>
          <w:tcPr>
            <w:tcW w:w="1060" w:type="dxa"/>
            <w:tcBorders>
              <w:top w:val="nil"/>
              <w:left w:val="nil"/>
              <w:bottom w:val="single" w:sz="4" w:space="0" w:color="auto"/>
              <w:right w:val="single" w:sz="4" w:space="0" w:color="auto"/>
            </w:tcBorders>
            <w:shd w:val="clear" w:color="auto" w:fill="auto"/>
            <w:noWrap/>
            <w:vAlign w:val="center"/>
          </w:tcPr>
          <w:p w14:paraId="7E1C88AB" w14:textId="4B1D173B"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120.000 </w:t>
            </w:r>
          </w:p>
        </w:tc>
        <w:tc>
          <w:tcPr>
            <w:tcW w:w="1060" w:type="dxa"/>
            <w:tcBorders>
              <w:top w:val="nil"/>
              <w:left w:val="nil"/>
              <w:bottom w:val="single" w:sz="4" w:space="0" w:color="auto"/>
              <w:right w:val="single" w:sz="4" w:space="0" w:color="auto"/>
            </w:tcBorders>
            <w:shd w:val="clear" w:color="auto" w:fill="auto"/>
            <w:noWrap/>
            <w:vAlign w:val="center"/>
          </w:tcPr>
          <w:p w14:paraId="27B4039B" w14:textId="36111C88"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120.000 </w:t>
            </w:r>
          </w:p>
        </w:tc>
        <w:tc>
          <w:tcPr>
            <w:tcW w:w="1060" w:type="dxa"/>
            <w:tcBorders>
              <w:top w:val="nil"/>
              <w:left w:val="nil"/>
              <w:bottom w:val="single" w:sz="4" w:space="0" w:color="auto"/>
              <w:right w:val="single" w:sz="4" w:space="0" w:color="auto"/>
            </w:tcBorders>
            <w:shd w:val="clear" w:color="auto" w:fill="auto"/>
            <w:noWrap/>
            <w:vAlign w:val="center"/>
          </w:tcPr>
          <w:p w14:paraId="3FFB11F9" w14:textId="49806F0A"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120.000 </w:t>
            </w:r>
          </w:p>
        </w:tc>
      </w:tr>
      <w:tr w:rsidR="0098450F" w:rsidRPr="00804B36" w14:paraId="5FA645D9"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5CFEFB0D" w14:textId="0B88298F" w:rsidR="0098450F" w:rsidRPr="0098450F" w:rsidRDefault="0098450F" w:rsidP="0098450F">
            <w:pPr>
              <w:rPr>
                <w:rFonts w:ascii="Arial" w:hAnsi="Arial" w:cs="Arial"/>
                <w:sz w:val="12"/>
                <w:szCs w:val="12"/>
              </w:rPr>
            </w:pPr>
            <w:r w:rsidRPr="0098450F">
              <w:rPr>
                <w:rFonts w:ascii="Arial" w:hAnsi="Arial" w:cs="Arial"/>
                <w:sz w:val="12"/>
                <w:szCs w:val="12"/>
              </w:rPr>
              <w:t>Beheerorganisatie Zuiver (en WB) om de PA organisatie te versterken (BIO)</w:t>
            </w:r>
          </w:p>
        </w:tc>
        <w:tc>
          <w:tcPr>
            <w:tcW w:w="1060" w:type="dxa"/>
            <w:tcBorders>
              <w:top w:val="nil"/>
              <w:left w:val="nil"/>
              <w:bottom w:val="single" w:sz="4" w:space="0" w:color="auto"/>
              <w:right w:val="single" w:sz="4" w:space="0" w:color="auto"/>
            </w:tcBorders>
            <w:shd w:val="clear" w:color="000000" w:fill="BDD7EE"/>
            <w:noWrap/>
            <w:vAlign w:val="center"/>
          </w:tcPr>
          <w:p w14:paraId="3CF1F9D7" w14:textId="5F30A01B"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98.000 </w:t>
            </w:r>
          </w:p>
        </w:tc>
        <w:tc>
          <w:tcPr>
            <w:tcW w:w="1060" w:type="dxa"/>
            <w:tcBorders>
              <w:top w:val="nil"/>
              <w:left w:val="nil"/>
              <w:bottom w:val="single" w:sz="4" w:space="0" w:color="auto"/>
              <w:right w:val="single" w:sz="4" w:space="0" w:color="auto"/>
            </w:tcBorders>
            <w:shd w:val="clear" w:color="auto" w:fill="auto"/>
            <w:noWrap/>
            <w:vAlign w:val="center"/>
          </w:tcPr>
          <w:p w14:paraId="2A0A77F6" w14:textId="677B24F7"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98.000 </w:t>
            </w:r>
          </w:p>
        </w:tc>
        <w:tc>
          <w:tcPr>
            <w:tcW w:w="1060" w:type="dxa"/>
            <w:tcBorders>
              <w:top w:val="nil"/>
              <w:left w:val="nil"/>
              <w:bottom w:val="single" w:sz="4" w:space="0" w:color="auto"/>
              <w:right w:val="single" w:sz="4" w:space="0" w:color="auto"/>
            </w:tcBorders>
            <w:shd w:val="clear" w:color="auto" w:fill="auto"/>
            <w:noWrap/>
            <w:vAlign w:val="center"/>
          </w:tcPr>
          <w:p w14:paraId="6EA8DD73" w14:textId="7A460CEA"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98.000 </w:t>
            </w:r>
          </w:p>
        </w:tc>
        <w:tc>
          <w:tcPr>
            <w:tcW w:w="1060" w:type="dxa"/>
            <w:tcBorders>
              <w:top w:val="nil"/>
              <w:left w:val="nil"/>
              <w:bottom w:val="single" w:sz="4" w:space="0" w:color="auto"/>
              <w:right w:val="single" w:sz="4" w:space="0" w:color="auto"/>
            </w:tcBorders>
            <w:shd w:val="clear" w:color="auto" w:fill="auto"/>
            <w:noWrap/>
            <w:vAlign w:val="center"/>
          </w:tcPr>
          <w:p w14:paraId="5F4470BF" w14:textId="6C6A7081"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98.000 </w:t>
            </w:r>
          </w:p>
        </w:tc>
      </w:tr>
      <w:tr w:rsidR="0098450F" w:rsidRPr="00804B36" w14:paraId="6D120732"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3EF5E271" w14:textId="01AF08AD" w:rsidR="0098450F" w:rsidRPr="0098450F" w:rsidRDefault="0098450F" w:rsidP="0098450F">
            <w:pPr>
              <w:rPr>
                <w:rFonts w:ascii="Arial" w:hAnsi="Arial" w:cs="Arial"/>
                <w:sz w:val="12"/>
                <w:szCs w:val="12"/>
              </w:rPr>
            </w:pPr>
            <w:r w:rsidRPr="0098450F">
              <w:rPr>
                <w:rFonts w:ascii="Arial" w:hAnsi="Arial" w:cs="Arial"/>
                <w:sz w:val="12"/>
                <w:szCs w:val="12"/>
              </w:rPr>
              <w:t>Extra middelen dijkleger</w:t>
            </w:r>
          </w:p>
        </w:tc>
        <w:tc>
          <w:tcPr>
            <w:tcW w:w="1060" w:type="dxa"/>
            <w:tcBorders>
              <w:top w:val="nil"/>
              <w:left w:val="nil"/>
              <w:bottom w:val="single" w:sz="4" w:space="0" w:color="auto"/>
              <w:right w:val="single" w:sz="4" w:space="0" w:color="auto"/>
            </w:tcBorders>
            <w:shd w:val="clear" w:color="000000" w:fill="BDD7EE"/>
            <w:noWrap/>
            <w:vAlign w:val="center"/>
          </w:tcPr>
          <w:p w14:paraId="79FCECC7" w14:textId="4A6AFCAC"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100.000 </w:t>
            </w:r>
          </w:p>
        </w:tc>
        <w:tc>
          <w:tcPr>
            <w:tcW w:w="1060" w:type="dxa"/>
            <w:tcBorders>
              <w:top w:val="nil"/>
              <w:left w:val="nil"/>
              <w:bottom w:val="single" w:sz="4" w:space="0" w:color="auto"/>
              <w:right w:val="single" w:sz="4" w:space="0" w:color="auto"/>
            </w:tcBorders>
            <w:shd w:val="clear" w:color="auto" w:fill="auto"/>
            <w:noWrap/>
            <w:vAlign w:val="center"/>
          </w:tcPr>
          <w:p w14:paraId="7714856D" w14:textId="056C3D69"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100.000 </w:t>
            </w:r>
          </w:p>
        </w:tc>
        <w:tc>
          <w:tcPr>
            <w:tcW w:w="1060" w:type="dxa"/>
            <w:tcBorders>
              <w:top w:val="nil"/>
              <w:left w:val="nil"/>
              <w:bottom w:val="single" w:sz="4" w:space="0" w:color="auto"/>
              <w:right w:val="single" w:sz="4" w:space="0" w:color="auto"/>
            </w:tcBorders>
            <w:shd w:val="clear" w:color="auto" w:fill="auto"/>
            <w:noWrap/>
            <w:vAlign w:val="center"/>
          </w:tcPr>
          <w:p w14:paraId="694F9F9B" w14:textId="247CA057"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   </w:t>
            </w:r>
          </w:p>
        </w:tc>
        <w:tc>
          <w:tcPr>
            <w:tcW w:w="1060" w:type="dxa"/>
            <w:tcBorders>
              <w:top w:val="nil"/>
              <w:left w:val="nil"/>
              <w:bottom w:val="single" w:sz="4" w:space="0" w:color="auto"/>
              <w:right w:val="single" w:sz="4" w:space="0" w:color="auto"/>
            </w:tcBorders>
            <w:shd w:val="clear" w:color="auto" w:fill="auto"/>
            <w:noWrap/>
            <w:vAlign w:val="center"/>
          </w:tcPr>
          <w:p w14:paraId="2EAAE4A3" w14:textId="5C1FF01D"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   </w:t>
            </w:r>
          </w:p>
        </w:tc>
      </w:tr>
      <w:tr w:rsidR="0098450F" w:rsidRPr="00804B36" w14:paraId="6FAE440D"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1F58C683" w14:textId="32EC9164" w:rsidR="0098450F" w:rsidRPr="0098450F" w:rsidRDefault="0098450F" w:rsidP="0098450F">
            <w:pPr>
              <w:rPr>
                <w:rFonts w:ascii="Arial" w:hAnsi="Arial" w:cs="Arial"/>
                <w:sz w:val="12"/>
                <w:szCs w:val="12"/>
              </w:rPr>
            </w:pPr>
            <w:r w:rsidRPr="0098450F">
              <w:rPr>
                <w:rFonts w:ascii="Arial" w:hAnsi="Arial" w:cs="Arial"/>
                <w:sz w:val="12"/>
                <w:szCs w:val="12"/>
              </w:rPr>
              <w:t>Organisatieverandering Asset Management</w:t>
            </w:r>
          </w:p>
        </w:tc>
        <w:tc>
          <w:tcPr>
            <w:tcW w:w="1060" w:type="dxa"/>
            <w:tcBorders>
              <w:top w:val="nil"/>
              <w:left w:val="nil"/>
              <w:bottom w:val="single" w:sz="4" w:space="0" w:color="auto"/>
              <w:right w:val="single" w:sz="4" w:space="0" w:color="auto"/>
            </w:tcBorders>
            <w:shd w:val="clear" w:color="000000" w:fill="BDD7EE"/>
            <w:noWrap/>
            <w:vAlign w:val="center"/>
          </w:tcPr>
          <w:p w14:paraId="2BC4435E" w14:textId="504B5F74"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270.000 </w:t>
            </w:r>
          </w:p>
        </w:tc>
        <w:tc>
          <w:tcPr>
            <w:tcW w:w="1060" w:type="dxa"/>
            <w:tcBorders>
              <w:top w:val="nil"/>
              <w:left w:val="nil"/>
              <w:bottom w:val="single" w:sz="4" w:space="0" w:color="auto"/>
              <w:right w:val="single" w:sz="4" w:space="0" w:color="auto"/>
            </w:tcBorders>
            <w:shd w:val="clear" w:color="auto" w:fill="auto"/>
            <w:noWrap/>
            <w:vAlign w:val="center"/>
          </w:tcPr>
          <w:p w14:paraId="23593455" w14:textId="7699B396"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560.000 </w:t>
            </w:r>
          </w:p>
        </w:tc>
        <w:tc>
          <w:tcPr>
            <w:tcW w:w="1060" w:type="dxa"/>
            <w:tcBorders>
              <w:top w:val="nil"/>
              <w:left w:val="nil"/>
              <w:bottom w:val="single" w:sz="4" w:space="0" w:color="auto"/>
              <w:right w:val="single" w:sz="4" w:space="0" w:color="auto"/>
            </w:tcBorders>
            <w:shd w:val="clear" w:color="auto" w:fill="auto"/>
            <w:noWrap/>
            <w:vAlign w:val="center"/>
          </w:tcPr>
          <w:p w14:paraId="303969C9" w14:textId="018B8884"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500.000 </w:t>
            </w:r>
          </w:p>
        </w:tc>
        <w:tc>
          <w:tcPr>
            <w:tcW w:w="1060" w:type="dxa"/>
            <w:tcBorders>
              <w:top w:val="nil"/>
              <w:left w:val="nil"/>
              <w:bottom w:val="single" w:sz="4" w:space="0" w:color="auto"/>
              <w:right w:val="single" w:sz="4" w:space="0" w:color="auto"/>
            </w:tcBorders>
            <w:shd w:val="clear" w:color="auto" w:fill="auto"/>
            <w:noWrap/>
            <w:vAlign w:val="center"/>
          </w:tcPr>
          <w:p w14:paraId="259C13BF" w14:textId="6100EFB7"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500.000 </w:t>
            </w:r>
          </w:p>
        </w:tc>
      </w:tr>
      <w:tr w:rsidR="0098450F" w:rsidRPr="00804B36" w14:paraId="14DD5744"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tcPr>
          <w:p w14:paraId="03530BE7" w14:textId="38927A2E" w:rsidR="0098450F" w:rsidRPr="0098450F" w:rsidRDefault="0098450F" w:rsidP="0098450F">
            <w:pPr>
              <w:rPr>
                <w:rFonts w:ascii="Arial" w:hAnsi="Arial" w:cs="Arial"/>
                <w:sz w:val="12"/>
                <w:szCs w:val="12"/>
              </w:rPr>
            </w:pPr>
            <w:r w:rsidRPr="0098450F">
              <w:rPr>
                <w:rFonts w:ascii="Arial" w:hAnsi="Arial" w:cs="Arial"/>
                <w:sz w:val="12"/>
                <w:szCs w:val="12"/>
              </w:rPr>
              <w:t xml:space="preserve">Resultaat </w:t>
            </w:r>
            <w:proofErr w:type="spellStart"/>
            <w:r w:rsidRPr="0098450F">
              <w:rPr>
                <w:rFonts w:ascii="Arial" w:hAnsi="Arial" w:cs="Arial"/>
                <w:sz w:val="12"/>
                <w:szCs w:val="12"/>
              </w:rPr>
              <w:t>Asset-Management</w:t>
            </w:r>
            <w:proofErr w:type="spellEnd"/>
            <w:r w:rsidRPr="0098450F">
              <w:rPr>
                <w:rFonts w:ascii="Arial" w:hAnsi="Arial" w:cs="Arial"/>
                <w:sz w:val="12"/>
                <w:szCs w:val="12"/>
              </w:rPr>
              <w:t xml:space="preserve"> GOP Baggeren</w:t>
            </w:r>
          </w:p>
        </w:tc>
        <w:tc>
          <w:tcPr>
            <w:tcW w:w="1060" w:type="dxa"/>
            <w:tcBorders>
              <w:top w:val="nil"/>
              <w:left w:val="nil"/>
              <w:bottom w:val="single" w:sz="4" w:space="0" w:color="auto"/>
              <w:right w:val="single" w:sz="4" w:space="0" w:color="auto"/>
            </w:tcBorders>
            <w:shd w:val="clear" w:color="000000" w:fill="BDD7EE"/>
            <w:noWrap/>
            <w:vAlign w:val="center"/>
          </w:tcPr>
          <w:p w14:paraId="23FC4801" w14:textId="7BF92F6C"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-222.000 </w:t>
            </w:r>
          </w:p>
        </w:tc>
        <w:tc>
          <w:tcPr>
            <w:tcW w:w="1060" w:type="dxa"/>
            <w:tcBorders>
              <w:top w:val="nil"/>
              <w:left w:val="nil"/>
              <w:bottom w:val="single" w:sz="4" w:space="0" w:color="auto"/>
              <w:right w:val="single" w:sz="4" w:space="0" w:color="auto"/>
            </w:tcBorders>
            <w:shd w:val="clear" w:color="auto" w:fill="auto"/>
            <w:noWrap/>
            <w:vAlign w:val="center"/>
          </w:tcPr>
          <w:p w14:paraId="206312DA" w14:textId="219D35C7"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-234.000 </w:t>
            </w:r>
          </w:p>
        </w:tc>
        <w:tc>
          <w:tcPr>
            <w:tcW w:w="1060" w:type="dxa"/>
            <w:tcBorders>
              <w:top w:val="nil"/>
              <w:left w:val="nil"/>
              <w:bottom w:val="single" w:sz="4" w:space="0" w:color="auto"/>
              <w:right w:val="single" w:sz="4" w:space="0" w:color="auto"/>
            </w:tcBorders>
            <w:shd w:val="clear" w:color="auto" w:fill="auto"/>
            <w:noWrap/>
            <w:vAlign w:val="center"/>
          </w:tcPr>
          <w:p w14:paraId="13D7006D" w14:textId="2724CA5E"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-246.000 </w:t>
            </w:r>
          </w:p>
        </w:tc>
        <w:tc>
          <w:tcPr>
            <w:tcW w:w="1060" w:type="dxa"/>
            <w:tcBorders>
              <w:top w:val="nil"/>
              <w:left w:val="nil"/>
              <w:bottom w:val="single" w:sz="4" w:space="0" w:color="auto"/>
              <w:right w:val="single" w:sz="4" w:space="0" w:color="auto"/>
            </w:tcBorders>
            <w:shd w:val="clear" w:color="auto" w:fill="auto"/>
            <w:noWrap/>
            <w:vAlign w:val="center"/>
          </w:tcPr>
          <w:p w14:paraId="3A381729" w14:textId="49743F08" w:rsidR="0098450F" w:rsidRPr="0098450F" w:rsidRDefault="0098450F" w:rsidP="0098450F">
            <w:pPr>
              <w:jc w:val="right"/>
              <w:rPr>
                <w:rFonts w:ascii="Arial" w:hAnsi="Arial" w:cs="Arial"/>
                <w:sz w:val="12"/>
                <w:szCs w:val="12"/>
              </w:rPr>
            </w:pPr>
            <w:r w:rsidRPr="0098450F">
              <w:rPr>
                <w:rFonts w:ascii="Arial" w:hAnsi="Arial" w:cs="Arial"/>
                <w:sz w:val="12"/>
                <w:szCs w:val="12"/>
              </w:rPr>
              <w:t xml:space="preserve"> -258.000 </w:t>
            </w:r>
          </w:p>
        </w:tc>
      </w:tr>
      <w:tr w:rsidR="0098450F" w:rsidRPr="00804B36" w14:paraId="503AF756" w14:textId="77777777" w:rsidTr="0098450F">
        <w:trPr>
          <w:trHeight w:val="170"/>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3AE21638" w14:textId="723A1E0D" w:rsidR="0098450F" w:rsidRPr="001A2FA7" w:rsidRDefault="0098450F" w:rsidP="0098450F">
            <w:pPr>
              <w:rPr>
                <w:rFonts w:ascii="Arial" w:eastAsia="Times New Roman" w:hAnsi="Arial" w:cs="Arial"/>
                <w:color w:val="000000"/>
                <w:sz w:val="12"/>
                <w:szCs w:val="12"/>
                <w:lang w:eastAsia="nl-NL"/>
              </w:rPr>
            </w:pPr>
            <w:r w:rsidRPr="0098450F">
              <w:rPr>
                <w:rFonts w:ascii="Arial" w:hAnsi="Arial" w:cs="Arial"/>
                <w:sz w:val="12"/>
                <w:szCs w:val="12"/>
              </w:rPr>
              <w:t xml:space="preserve">Resultaat </w:t>
            </w:r>
            <w:proofErr w:type="spellStart"/>
            <w:r w:rsidRPr="0098450F">
              <w:rPr>
                <w:rFonts w:ascii="Arial" w:hAnsi="Arial" w:cs="Arial"/>
                <w:sz w:val="12"/>
                <w:szCs w:val="12"/>
              </w:rPr>
              <w:t>Asset-Management</w:t>
            </w:r>
            <w:proofErr w:type="spellEnd"/>
            <w:r w:rsidRPr="0098450F">
              <w:rPr>
                <w:rFonts w:ascii="Arial" w:hAnsi="Arial" w:cs="Arial"/>
                <w:sz w:val="12"/>
                <w:szCs w:val="12"/>
              </w:rPr>
              <w:t xml:space="preserve"> </w:t>
            </w:r>
            <w:proofErr w:type="spellStart"/>
            <w:r w:rsidRPr="0098450F">
              <w:rPr>
                <w:rFonts w:ascii="Arial" w:hAnsi="Arial" w:cs="Arial"/>
                <w:sz w:val="12"/>
                <w:szCs w:val="12"/>
              </w:rPr>
              <w:t>kaptiaallasten</w:t>
            </w:r>
            <w:proofErr w:type="spellEnd"/>
            <w:r w:rsidRPr="0098450F">
              <w:rPr>
                <w:rFonts w:ascii="Arial" w:hAnsi="Arial" w:cs="Arial"/>
                <w:sz w:val="12"/>
                <w:szCs w:val="12"/>
              </w:rPr>
              <w:t xml:space="preserve"> overige </w:t>
            </w:r>
            <w:proofErr w:type="spellStart"/>
            <w:r w:rsidRPr="0098450F">
              <w:rPr>
                <w:rFonts w:ascii="Arial" w:hAnsi="Arial" w:cs="Arial"/>
                <w:sz w:val="12"/>
                <w:szCs w:val="12"/>
              </w:rPr>
              <w:t>GOP's</w:t>
            </w:r>
            <w:proofErr w:type="spellEnd"/>
          </w:p>
        </w:tc>
        <w:tc>
          <w:tcPr>
            <w:tcW w:w="1060" w:type="dxa"/>
            <w:tcBorders>
              <w:top w:val="nil"/>
              <w:left w:val="nil"/>
              <w:bottom w:val="single" w:sz="4" w:space="0" w:color="auto"/>
              <w:right w:val="single" w:sz="4" w:space="0" w:color="auto"/>
            </w:tcBorders>
            <w:shd w:val="clear" w:color="000000" w:fill="BDD7EE"/>
            <w:noWrap/>
            <w:vAlign w:val="center"/>
            <w:hideMark/>
          </w:tcPr>
          <w:p w14:paraId="0E7B32E5" w14:textId="03DD0F2F"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PM </w:t>
            </w:r>
          </w:p>
        </w:tc>
        <w:tc>
          <w:tcPr>
            <w:tcW w:w="1060" w:type="dxa"/>
            <w:tcBorders>
              <w:top w:val="nil"/>
              <w:left w:val="nil"/>
              <w:bottom w:val="single" w:sz="4" w:space="0" w:color="auto"/>
              <w:right w:val="single" w:sz="4" w:space="0" w:color="auto"/>
            </w:tcBorders>
            <w:shd w:val="clear" w:color="auto" w:fill="auto"/>
            <w:noWrap/>
            <w:vAlign w:val="center"/>
            <w:hideMark/>
          </w:tcPr>
          <w:p w14:paraId="275C4440" w14:textId="4E7330E4"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PM </w:t>
            </w:r>
          </w:p>
        </w:tc>
        <w:tc>
          <w:tcPr>
            <w:tcW w:w="1060" w:type="dxa"/>
            <w:tcBorders>
              <w:top w:val="nil"/>
              <w:left w:val="nil"/>
              <w:bottom w:val="single" w:sz="4" w:space="0" w:color="auto"/>
              <w:right w:val="single" w:sz="4" w:space="0" w:color="auto"/>
            </w:tcBorders>
            <w:shd w:val="clear" w:color="auto" w:fill="auto"/>
            <w:noWrap/>
            <w:vAlign w:val="center"/>
            <w:hideMark/>
          </w:tcPr>
          <w:p w14:paraId="19B3028D" w14:textId="6BBBB2DF"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PM </w:t>
            </w:r>
          </w:p>
        </w:tc>
        <w:tc>
          <w:tcPr>
            <w:tcW w:w="1060" w:type="dxa"/>
            <w:tcBorders>
              <w:top w:val="nil"/>
              <w:left w:val="nil"/>
              <w:bottom w:val="single" w:sz="4" w:space="0" w:color="auto"/>
              <w:right w:val="single" w:sz="4" w:space="0" w:color="auto"/>
            </w:tcBorders>
            <w:shd w:val="clear" w:color="auto" w:fill="auto"/>
            <w:noWrap/>
            <w:vAlign w:val="center"/>
            <w:hideMark/>
          </w:tcPr>
          <w:p w14:paraId="037590A7" w14:textId="5585B1C3" w:rsidR="0098450F" w:rsidRPr="001A2FA7" w:rsidRDefault="0098450F" w:rsidP="0098450F">
            <w:pPr>
              <w:jc w:val="right"/>
              <w:rPr>
                <w:rFonts w:ascii="Arial" w:eastAsia="Times New Roman" w:hAnsi="Arial" w:cs="Arial"/>
                <w:color w:val="000000"/>
                <w:sz w:val="12"/>
                <w:szCs w:val="12"/>
                <w:lang w:eastAsia="nl-NL"/>
              </w:rPr>
            </w:pPr>
            <w:r w:rsidRPr="0098450F">
              <w:rPr>
                <w:rFonts w:ascii="Arial" w:hAnsi="Arial" w:cs="Arial"/>
                <w:sz w:val="12"/>
                <w:szCs w:val="12"/>
              </w:rPr>
              <w:t xml:space="preserve"> PM </w:t>
            </w:r>
          </w:p>
        </w:tc>
      </w:tr>
      <w:tr w:rsidR="0098450F" w:rsidRPr="00804B36" w14:paraId="2CECBD60" w14:textId="77777777" w:rsidTr="0098450F">
        <w:trPr>
          <w:trHeight w:val="170"/>
        </w:trPr>
        <w:tc>
          <w:tcPr>
            <w:tcW w:w="4800" w:type="dxa"/>
            <w:tcBorders>
              <w:top w:val="nil"/>
              <w:left w:val="single" w:sz="4" w:space="0" w:color="auto"/>
              <w:bottom w:val="single" w:sz="4" w:space="0" w:color="auto"/>
              <w:right w:val="single" w:sz="4" w:space="0" w:color="auto"/>
            </w:tcBorders>
            <w:shd w:val="clear" w:color="000000" w:fill="2F75B5"/>
            <w:noWrap/>
            <w:vAlign w:val="center"/>
            <w:hideMark/>
          </w:tcPr>
          <w:p w14:paraId="012F7F94" w14:textId="1EB6EBDA" w:rsidR="0098450F" w:rsidRPr="001A2FA7" w:rsidRDefault="0098450F" w:rsidP="0098450F">
            <w:pPr>
              <w:rPr>
                <w:rFonts w:ascii="Arial" w:eastAsia="Times New Roman" w:hAnsi="Arial" w:cs="Arial"/>
                <w:b/>
                <w:bCs/>
                <w:i/>
                <w:iCs/>
                <w:color w:val="FFFFFF" w:themeColor="background1"/>
                <w:sz w:val="12"/>
                <w:szCs w:val="12"/>
                <w:lang w:eastAsia="nl-NL"/>
              </w:rPr>
            </w:pPr>
            <w:r w:rsidRPr="0098450F">
              <w:rPr>
                <w:rFonts w:ascii="Arial" w:hAnsi="Arial" w:cs="Arial"/>
                <w:b/>
                <w:bCs/>
                <w:color w:val="FFFFFF" w:themeColor="background1"/>
                <w:sz w:val="12"/>
                <w:szCs w:val="12"/>
              </w:rPr>
              <w:t>Subtotaal programma Watersysteemheffing</w:t>
            </w:r>
          </w:p>
        </w:tc>
        <w:tc>
          <w:tcPr>
            <w:tcW w:w="1060" w:type="dxa"/>
            <w:tcBorders>
              <w:top w:val="nil"/>
              <w:left w:val="nil"/>
              <w:bottom w:val="single" w:sz="4" w:space="0" w:color="auto"/>
              <w:right w:val="single" w:sz="4" w:space="0" w:color="auto"/>
            </w:tcBorders>
            <w:shd w:val="clear" w:color="000000" w:fill="2F75B5"/>
            <w:noWrap/>
            <w:vAlign w:val="center"/>
            <w:hideMark/>
          </w:tcPr>
          <w:p w14:paraId="163E025F" w14:textId="20EB85F2" w:rsidR="0098450F" w:rsidRPr="001A2FA7" w:rsidRDefault="0098450F" w:rsidP="0098450F">
            <w:pPr>
              <w:jc w:val="right"/>
              <w:rPr>
                <w:rFonts w:ascii="Arial" w:eastAsia="Times New Roman" w:hAnsi="Arial" w:cs="Arial"/>
                <w:b/>
                <w:bCs/>
                <w:i/>
                <w:iCs/>
                <w:color w:val="FFFFFF" w:themeColor="background1"/>
                <w:sz w:val="12"/>
                <w:szCs w:val="12"/>
                <w:lang w:eastAsia="nl-NL"/>
              </w:rPr>
            </w:pPr>
            <w:r w:rsidRPr="0098450F">
              <w:rPr>
                <w:rFonts w:ascii="Arial" w:hAnsi="Arial" w:cs="Arial"/>
                <w:b/>
                <w:bCs/>
                <w:color w:val="FFFFFF" w:themeColor="background1"/>
                <w:sz w:val="12"/>
                <w:szCs w:val="12"/>
              </w:rPr>
              <w:t xml:space="preserve"> 1.034.000 </w:t>
            </w:r>
          </w:p>
        </w:tc>
        <w:tc>
          <w:tcPr>
            <w:tcW w:w="1060" w:type="dxa"/>
            <w:tcBorders>
              <w:top w:val="nil"/>
              <w:left w:val="nil"/>
              <w:bottom w:val="single" w:sz="4" w:space="0" w:color="auto"/>
              <w:right w:val="single" w:sz="4" w:space="0" w:color="auto"/>
            </w:tcBorders>
            <w:shd w:val="clear" w:color="000000" w:fill="2F75B5"/>
            <w:noWrap/>
            <w:vAlign w:val="center"/>
            <w:hideMark/>
          </w:tcPr>
          <w:p w14:paraId="63EDB36D" w14:textId="37D6BD0A" w:rsidR="0098450F" w:rsidRPr="001A2FA7" w:rsidRDefault="0098450F" w:rsidP="0098450F">
            <w:pPr>
              <w:jc w:val="right"/>
              <w:rPr>
                <w:rFonts w:ascii="Arial" w:eastAsia="Times New Roman" w:hAnsi="Arial" w:cs="Arial"/>
                <w:b/>
                <w:bCs/>
                <w:i/>
                <w:iCs/>
                <w:color w:val="FFFFFF" w:themeColor="background1"/>
                <w:sz w:val="12"/>
                <w:szCs w:val="12"/>
                <w:lang w:eastAsia="nl-NL"/>
              </w:rPr>
            </w:pPr>
            <w:r w:rsidRPr="0098450F">
              <w:rPr>
                <w:rFonts w:ascii="Arial" w:hAnsi="Arial" w:cs="Arial"/>
                <w:b/>
                <w:bCs/>
                <w:color w:val="FFFFFF" w:themeColor="background1"/>
                <w:sz w:val="12"/>
                <w:szCs w:val="12"/>
              </w:rPr>
              <w:t xml:space="preserve"> 1.312.000 </w:t>
            </w:r>
          </w:p>
        </w:tc>
        <w:tc>
          <w:tcPr>
            <w:tcW w:w="1060" w:type="dxa"/>
            <w:tcBorders>
              <w:top w:val="nil"/>
              <w:left w:val="nil"/>
              <w:bottom w:val="single" w:sz="4" w:space="0" w:color="auto"/>
              <w:right w:val="single" w:sz="4" w:space="0" w:color="auto"/>
            </w:tcBorders>
            <w:shd w:val="clear" w:color="000000" w:fill="2F75B5"/>
            <w:noWrap/>
            <w:vAlign w:val="center"/>
            <w:hideMark/>
          </w:tcPr>
          <w:p w14:paraId="31095BCA" w14:textId="76273CAF" w:rsidR="0098450F" w:rsidRPr="001A2FA7" w:rsidRDefault="0098450F" w:rsidP="0098450F">
            <w:pPr>
              <w:jc w:val="right"/>
              <w:rPr>
                <w:rFonts w:ascii="Arial" w:eastAsia="Times New Roman" w:hAnsi="Arial" w:cs="Arial"/>
                <w:b/>
                <w:bCs/>
                <w:i/>
                <w:iCs/>
                <w:color w:val="FFFFFF" w:themeColor="background1"/>
                <w:sz w:val="12"/>
                <w:szCs w:val="12"/>
                <w:lang w:eastAsia="nl-NL"/>
              </w:rPr>
            </w:pPr>
            <w:r w:rsidRPr="0098450F">
              <w:rPr>
                <w:rFonts w:ascii="Arial" w:hAnsi="Arial" w:cs="Arial"/>
                <w:b/>
                <w:bCs/>
                <w:color w:val="FFFFFF" w:themeColor="background1"/>
                <w:sz w:val="12"/>
                <w:szCs w:val="12"/>
              </w:rPr>
              <w:t xml:space="preserve"> 1.140.000 </w:t>
            </w:r>
          </w:p>
        </w:tc>
        <w:tc>
          <w:tcPr>
            <w:tcW w:w="1060" w:type="dxa"/>
            <w:tcBorders>
              <w:top w:val="nil"/>
              <w:left w:val="nil"/>
              <w:bottom w:val="single" w:sz="4" w:space="0" w:color="auto"/>
              <w:right w:val="single" w:sz="4" w:space="0" w:color="auto"/>
            </w:tcBorders>
            <w:shd w:val="clear" w:color="000000" w:fill="2F75B5"/>
            <w:noWrap/>
            <w:vAlign w:val="center"/>
            <w:hideMark/>
          </w:tcPr>
          <w:p w14:paraId="4F1327DA" w14:textId="4A7EDA87" w:rsidR="0098450F" w:rsidRPr="001A2FA7" w:rsidRDefault="0098450F" w:rsidP="0098450F">
            <w:pPr>
              <w:jc w:val="right"/>
              <w:rPr>
                <w:rFonts w:ascii="Arial" w:eastAsia="Times New Roman" w:hAnsi="Arial" w:cs="Arial"/>
                <w:b/>
                <w:bCs/>
                <w:i/>
                <w:iCs/>
                <w:color w:val="FFFFFF" w:themeColor="background1"/>
                <w:sz w:val="12"/>
                <w:szCs w:val="12"/>
                <w:lang w:eastAsia="nl-NL"/>
              </w:rPr>
            </w:pPr>
            <w:r w:rsidRPr="0098450F">
              <w:rPr>
                <w:rFonts w:ascii="Arial" w:hAnsi="Arial" w:cs="Arial"/>
                <w:b/>
                <w:bCs/>
                <w:color w:val="FFFFFF" w:themeColor="background1"/>
                <w:sz w:val="12"/>
                <w:szCs w:val="12"/>
              </w:rPr>
              <w:t xml:space="preserve"> 1.128.000 </w:t>
            </w:r>
          </w:p>
        </w:tc>
      </w:tr>
    </w:tbl>
    <w:p w14:paraId="1129C3ED" w14:textId="77777777" w:rsidR="00804B36" w:rsidRPr="00804B36" w:rsidRDefault="00804B36" w:rsidP="00804B36">
      <w:pPr>
        <w:ind w:right="565"/>
        <w:rPr>
          <w:rFonts w:ascii="Arial" w:hAnsi="Arial" w:cs="Arial"/>
          <w:i/>
          <w:color w:val="FF0000"/>
          <w:sz w:val="18"/>
          <w:szCs w:val="18"/>
        </w:rPr>
      </w:pPr>
    </w:p>
    <w:p w14:paraId="469A7D74" w14:textId="77777777" w:rsidR="00FE52E3" w:rsidRDefault="00FE52E3" w:rsidP="00FE52E3">
      <w:pPr>
        <w:rPr>
          <w:rFonts w:ascii="Arial" w:hAnsi="Arial" w:cs="Arial"/>
          <w:i/>
          <w:iCs/>
          <w:szCs w:val="20"/>
        </w:rPr>
      </w:pPr>
      <w:r>
        <w:rPr>
          <w:rFonts w:ascii="Arial" w:hAnsi="Arial" w:cs="Arial"/>
          <w:i/>
          <w:iCs/>
          <w:szCs w:val="20"/>
        </w:rPr>
        <w:t>Kostenontwikkeling laboratoriumonderzoek</w:t>
      </w:r>
    </w:p>
    <w:p w14:paraId="72F259F7" w14:textId="56B85B8A" w:rsidR="003C5DC2" w:rsidRDefault="00FE52E3" w:rsidP="003C5DC2">
      <w:pPr>
        <w:rPr>
          <w:rFonts w:ascii="Arial" w:hAnsi="Arial" w:cs="Arial"/>
          <w:color w:val="000000" w:themeColor="text1"/>
        </w:rPr>
      </w:pPr>
      <w:r>
        <w:rPr>
          <w:rFonts w:ascii="Arial" w:hAnsi="Arial" w:cs="Arial"/>
          <w:szCs w:val="20"/>
        </w:rPr>
        <w:t xml:space="preserve">Met name door de nieuwe cao stijgen de kosten voor het uitvoeren van laboratoriumonderzoek naar de water- en waterbodemkwaliteit door </w:t>
      </w:r>
      <w:proofErr w:type="spellStart"/>
      <w:r>
        <w:rPr>
          <w:rFonts w:ascii="Arial" w:hAnsi="Arial" w:cs="Arial"/>
          <w:szCs w:val="20"/>
        </w:rPr>
        <w:t>Aquon</w:t>
      </w:r>
      <w:proofErr w:type="spellEnd"/>
      <w:r>
        <w:rPr>
          <w:rFonts w:ascii="Arial" w:hAnsi="Arial" w:cs="Arial"/>
          <w:szCs w:val="20"/>
        </w:rPr>
        <w:t xml:space="preserve"> (het gezamenlijke laboratorium van 9 waterschappen), en daarmee ook de rekening voor HDSR, meer dan de gemiddelde indexering van de overige kosten. D</w:t>
      </w:r>
      <w:r w:rsidR="003C5DC2">
        <w:rPr>
          <w:rFonts w:ascii="Arial" w:hAnsi="Arial" w:cs="Arial"/>
          <w:color w:val="000000" w:themeColor="text1"/>
        </w:rPr>
        <w:t xml:space="preserve">aarom wordt het financieel kader voor Waterbeheer structureel met ruim € 200.000 verhoogd. </w:t>
      </w:r>
    </w:p>
    <w:p w14:paraId="56723EDB" w14:textId="77777777" w:rsidR="003C5DC2" w:rsidRDefault="003C5DC2" w:rsidP="003C5DC2">
      <w:pPr>
        <w:rPr>
          <w:rFonts w:ascii="Arial" w:hAnsi="Arial" w:cs="Arial"/>
          <w:color w:val="FF0000"/>
        </w:rPr>
      </w:pPr>
    </w:p>
    <w:p w14:paraId="77E24793" w14:textId="77777777" w:rsidR="003C5DC2" w:rsidRPr="00DD123F" w:rsidRDefault="003C5DC2" w:rsidP="003C5DC2">
      <w:pPr>
        <w:rPr>
          <w:rFonts w:ascii="Arial" w:hAnsi="Arial" w:cs="Arial"/>
          <w:i/>
          <w:iCs/>
          <w:color w:val="000000" w:themeColor="text1"/>
        </w:rPr>
      </w:pPr>
      <w:r w:rsidRPr="00DD123F">
        <w:rPr>
          <w:rFonts w:ascii="Arial" w:hAnsi="Arial" w:cs="Arial"/>
          <w:i/>
          <w:iCs/>
          <w:color w:val="000000" w:themeColor="text1"/>
        </w:rPr>
        <w:t xml:space="preserve">Vergroten slagkracht Waterbeheer </w:t>
      </w:r>
    </w:p>
    <w:p w14:paraId="3EE0C172" w14:textId="77777777" w:rsidR="003C5DC2" w:rsidRDefault="003C5DC2" w:rsidP="003C5DC2">
      <w:pPr>
        <w:rPr>
          <w:rFonts w:ascii="Arial" w:hAnsi="Arial" w:cs="Arial"/>
          <w:color w:val="000000" w:themeColor="text1"/>
        </w:rPr>
      </w:pPr>
      <w:r>
        <w:rPr>
          <w:rFonts w:ascii="Arial" w:hAnsi="Arial" w:cs="Arial"/>
          <w:color w:val="000000" w:themeColor="text1"/>
        </w:rPr>
        <w:t xml:space="preserve">Door de klimaatverandering nemen calamiteiten in het waterbeheer toe. Zowel wateroverlast als droogte komen vaker voor. Van de afgelopen vijf jaar waren er vier dusdanig droog dat hierdoor bovenop het reguliere takenpakket een forse inspanning geleverd moest worden door de uitvoerende dienst van de afdeling waterbeheer. Daardoor worden achterstanden opgelopen in het reguliere werk, en daarnaast komen uit deze </w:t>
      </w:r>
      <w:proofErr w:type="spellStart"/>
      <w:r>
        <w:rPr>
          <w:rFonts w:ascii="Arial" w:hAnsi="Arial" w:cs="Arial"/>
          <w:color w:val="000000" w:themeColor="text1"/>
        </w:rPr>
        <w:t>droogten</w:t>
      </w:r>
      <w:proofErr w:type="spellEnd"/>
      <w:r>
        <w:rPr>
          <w:rFonts w:ascii="Arial" w:hAnsi="Arial" w:cs="Arial"/>
          <w:color w:val="000000" w:themeColor="text1"/>
        </w:rPr>
        <w:t xml:space="preserve"> veel leerpunten en verandervragen naar voren, die vervolgens ook om een extra inzet vragen om draaiboeken en reguliere plannen en scenario's daarop aan te passen. </w:t>
      </w:r>
    </w:p>
    <w:p w14:paraId="4F6A13BF" w14:textId="77777777" w:rsidR="003C5DC2" w:rsidRDefault="003C5DC2" w:rsidP="003C5DC2">
      <w:pPr>
        <w:rPr>
          <w:rFonts w:ascii="Arial" w:hAnsi="Arial" w:cs="Arial"/>
          <w:color w:val="000000" w:themeColor="text1"/>
        </w:rPr>
      </w:pPr>
      <w:r>
        <w:rPr>
          <w:rFonts w:ascii="Arial" w:hAnsi="Arial" w:cs="Arial"/>
          <w:color w:val="000000" w:themeColor="text1"/>
        </w:rPr>
        <w:t xml:space="preserve">Tot nu toe werden deze vraagstukken gezien als incidenteel / uitzonderingen die buiten het reguliere takenpakket vallen. Die redenering gaat echter niet meer op, en daarom is het noodzakelijk om de capaciteit hiervoor te vergroten. Zowel met een flexibele schil om taken van rayonmedewerkers mee aan te kunnen vullen als met twee nieuwe medewerkers die zich specifiek richten op het beter gesteld staan voor veel voorkomende calamiteiten zoals droogte en inzet KWA, maar ook wateroverlast. Nu zien we droogte als een calamiteit en accepteren we dat er werk blijft liggen - door droogte te zien als beheer onder bijzondere omstandigheden - en ons daarop beter te organiseren - kunnen we voorkomen dat we achterstanden oplopen die eigenlijk onacceptabel zijn. </w:t>
      </w:r>
    </w:p>
    <w:p w14:paraId="33845E5B" w14:textId="77777777" w:rsidR="003C5DC2" w:rsidRDefault="003C5DC2" w:rsidP="003C5DC2">
      <w:pPr>
        <w:rPr>
          <w:rFonts w:ascii="Arial" w:hAnsi="Arial" w:cs="Arial"/>
          <w:color w:val="FF0000"/>
        </w:rPr>
      </w:pPr>
    </w:p>
    <w:p w14:paraId="782485F9" w14:textId="174CED73" w:rsidR="003C5DC2" w:rsidRDefault="003C5DC2" w:rsidP="003C5DC2">
      <w:pPr>
        <w:rPr>
          <w:rFonts w:ascii="Arial" w:hAnsi="Arial" w:cs="Arial"/>
          <w:color w:val="000000" w:themeColor="text1"/>
        </w:rPr>
      </w:pPr>
      <w:r w:rsidRPr="00DD123F">
        <w:rPr>
          <w:rFonts w:ascii="Arial" w:hAnsi="Arial" w:cs="Arial"/>
          <w:i/>
          <w:iCs/>
          <w:color w:val="000000" w:themeColor="text1"/>
        </w:rPr>
        <w:t>Verhoging dotatie voorziening Baggeren</w:t>
      </w:r>
      <w:r>
        <w:rPr>
          <w:rFonts w:ascii="Arial" w:hAnsi="Arial" w:cs="Arial"/>
          <w:color w:val="000000" w:themeColor="text1"/>
        </w:rPr>
        <w:br/>
      </w:r>
      <w:r w:rsidR="00250EFA">
        <w:rPr>
          <w:rFonts w:ascii="Arial" w:hAnsi="Arial" w:cs="Arial"/>
          <w:szCs w:val="20"/>
        </w:rPr>
        <w:t xml:space="preserve">Voor het kunnen aan- en afvoeren van de vereiste hoeveelheden water is het op diepte houden van de watergangen van groot belang. Hiervoor wordt het </w:t>
      </w:r>
      <w:proofErr w:type="spellStart"/>
      <w:r w:rsidR="00250EFA">
        <w:rPr>
          <w:rFonts w:ascii="Arial" w:hAnsi="Arial" w:cs="Arial"/>
          <w:szCs w:val="20"/>
        </w:rPr>
        <w:t>grootonderhoudsprogramma</w:t>
      </w:r>
      <w:proofErr w:type="spellEnd"/>
      <w:r w:rsidR="00250EFA">
        <w:rPr>
          <w:rFonts w:ascii="Arial" w:hAnsi="Arial" w:cs="Arial"/>
          <w:szCs w:val="20"/>
        </w:rPr>
        <w:t xml:space="preserve"> baggeren uitgevoerd. De komende jaren neemt deze opgave toe. Voor de komende vijf jaar bedragen de geraamde kosten € 28,5 miljoen. De huidige jaarlijkse dotatie aan de voorziening baggeren telt over deze vijf jaar op tot € 26,8 miljoen. Daardoor ontstaat er een tekort van € 1,7 miljoen. Om dit op te vangen is een extra jaarlijkse dotatie nodig van € 340.000. Daarvan kan € 40.000 worden opgevangen via de algehele indexering, en resteert dus een op te vangen kostenstijging van € 300.000 per jaar over de komende vijf jaar.</w:t>
      </w:r>
    </w:p>
    <w:p w14:paraId="2C349526" w14:textId="77777777" w:rsidR="003C5DC2" w:rsidRDefault="003C5DC2" w:rsidP="003C5DC2">
      <w:pPr>
        <w:rPr>
          <w:rFonts w:ascii="Arial" w:hAnsi="Arial" w:cs="Arial"/>
          <w:color w:val="FF0000"/>
        </w:rPr>
      </w:pPr>
    </w:p>
    <w:p w14:paraId="784A97A9" w14:textId="77777777" w:rsidR="003C5DC2" w:rsidRPr="001F49D1" w:rsidRDefault="003C5DC2" w:rsidP="003C5DC2">
      <w:pPr>
        <w:rPr>
          <w:rFonts w:ascii="Arial" w:hAnsi="Arial" w:cs="Arial"/>
          <w:i/>
          <w:iCs/>
          <w:color w:val="000000" w:themeColor="text1"/>
        </w:rPr>
      </w:pPr>
      <w:r w:rsidRPr="001F49D1">
        <w:rPr>
          <w:rFonts w:ascii="Arial" w:hAnsi="Arial" w:cs="Arial"/>
          <w:i/>
          <w:iCs/>
          <w:color w:val="000000" w:themeColor="text1"/>
        </w:rPr>
        <w:t>Versterking crisisbeheersing &amp; extra middelen dijkleger</w:t>
      </w:r>
    </w:p>
    <w:p w14:paraId="6DB89CCB" w14:textId="21C4E6F3" w:rsidR="00161C9B" w:rsidRPr="001F49D1" w:rsidRDefault="00161C9B" w:rsidP="00161C9B">
      <w:pPr>
        <w:rPr>
          <w:rFonts w:ascii="Arial" w:hAnsi="Arial" w:cs="Arial"/>
        </w:rPr>
      </w:pPr>
      <w:r w:rsidRPr="001F49D1">
        <w:rPr>
          <w:rFonts w:ascii="Arial" w:hAnsi="Arial" w:cs="Arial"/>
        </w:rPr>
        <w:t>Het is noodzakelijk om de huidige crisisorganisatie te versterken en uit te breiden met een schil waarbij, als het echt nodig is, meer eigen collega’s maar ook andere hulpbronnen kunnen worden ingezet. We leren van recente grote watercrises zoals in Limburg en Noord Holland. Daarvoor zijn we een strategische alliantie gestart met WL en HHNK. Om niet zelf het wiel te gaan uitvinden.</w:t>
      </w:r>
    </w:p>
    <w:p w14:paraId="2F43C911" w14:textId="78587A48" w:rsidR="000C4A82" w:rsidRPr="008770BB" w:rsidRDefault="00161C9B" w:rsidP="00161C9B">
      <w:pPr>
        <w:rPr>
          <w:rFonts w:ascii="Arial" w:hAnsi="Arial" w:cs="Arial"/>
        </w:rPr>
      </w:pPr>
      <w:r w:rsidRPr="001F49D1">
        <w:rPr>
          <w:rFonts w:ascii="Arial" w:hAnsi="Arial" w:cs="Arial"/>
        </w:rPr>
        <w:t>De huidige structuur  van crisisbeheersing werkt</w:t>
      </w:r>
      <w:r w:rsidR="008770BB" w:rsidRPr="001F49D1">
        <w:rPr>
          <w:rFonts w:ascii="Arial" w:hAnsi="Arial" w:cs="Arial"/>
        </w:rPr>
        <w:t xml:space="preserve"> en</w:t>
      </w:r>
      <w:r w:rsidRPr="001F49D1">
        <w:rPr>
          <w:rFonts w:ascii="Arial" w:hAnsi="Arial" w:cs="Arial"/>
        </w:rPr>
        <w:t xml:space="preserve"> blijft de basis. Het gaat nu om de schil daaromheen om ons zelfredzamer te laten zijn. Bij een grote crisis maar desgewenst ook inzet van onderdelen bij een kleinere crisis. Naast een plan van aanpak betekent dit beschrijving in korte werkinstructies en het trainen en beoefenen. Uitbreiding van de </w:t>
      </w:r>
      <w:proofErr w:type="spellStart"/>
      <w:r w:rsidR="008770BB" w:rsidRPr="001F49D1">
        <w:rPr>
          <w:rFonts w:ascii="Arial" w:hAnsi="Arial" w:cs="Arial"/>
        </w:rPr>
        <w:t>dijkbewakingsorganisatie</w:t>
      </w:r>
      <w:proofErr w:type="spellEnd"/>
      <w:r w:rsidRPr="001F49D1">
        <w:rPr>
          <w:rFonts w:ascii="Arial" w:hAnsi="Arial" w:cs="Arial"/>
        </w:rPr>
        <w:t xml:space="preserve"> is tevens noodzakelijk.</w:t>
      </w:r>
      <w:r w:rsidR="008770BB" w:rsidRPr="001F49D1">
        <w:t xml:space="preserve"> </w:t>
      </w:r>
      <w:r w:rsidR="008770BB" w:rsidRPr="001F49D1">
        <w:rPr>
          <w:rFonts w:ascii="Arial" w:hAnsi="Arial" w:cs="Arial"/>
        </w:rPr>
        <w:t xml:space="preserve">De snelheid van klimaatverandering is groot en de gevolgen zijn zichtbaar. Hoewel vele aanpassingen aan de inrichting van ons watersysteem en de versterking van een aantal keringen volop in beweging is, wordt een gedegen en goede beoefende crisisbeheersing steeds belangrijker. Onderdeel daarvan is de </w:t>
      </w:r>
      <w:proofErr w:type="spellStart"/>
      <w:r w:rsidR="008770BB" w:rsidRPr="001F49D1">
        <w:rPr>
          <w:rFonts w:ascii="Arial" w:hAnsi="Arial" w:cs="Arial"/>
        </w:rPr>
        <w:t>dijkbewakingorganisatie</w:t>
      </w:r>
      <w:proofErr w:type="spellEnd"/>
      <w:r w:rsidR="008770BB" w:rsidRPr="001F49D1">
        <w:rPr>
          <w:rFonts w:ascii="Arial" w:hAnsi="Arial" w:cs="Arial"/>
        </w:rPr>
        <w:t>.</w:t>
      </w:r>
    </w:p>
    <w:p w14:paraId="0472FC5B" w14:textId="4A47E648" w:rsidR="004E303F" w:rsidRDefault="004E303F" w:rsidP="003C5DC2">
      <w:pPr>
        <w:rPr>
          <w:rFonts w:ascii="Arial" w:hAnsi="Arial" w:cs="Arial"/>
          <w:color w:val="FF0000"/>
        </w:rPr>
      </w:pPr>
    </w:p>
    <w:p w14:paraId="435A2CFA" w14:textId="77777777" w:rsidR="004E303F" w:rsidRDefault="004E303F" w:rsidP="003C5DC2">
      <w:pPr>
        <w:rPr>
          <w:rFonts w:ascii="Arial" w:hAnsi="Arial" w:cs="Arial"/>
          <w:color w:val="FF0000"/>
        </w:rPr>
      </w:pPr>
    </w:p>
    <w:p w14:paraId="5C82E8DE" w14:textId="551E104A" w:rsidR="003C5DC2" w:rsidRPr="00DD123F" w:rsidRDefault="003C5DC2" w:rsidP="003C5DC2">
      <w:pPr>
        <w:rPr>
          <w:rFonts w:ascii="Arial" w:hAnsi="Arial" w:cs="Arial"/>
          <w:i/>
          <w:iCs/>
          <w:color w:val="000000" w:themeColor="text1"/>
        </w:rPr>
      </w:pPr>
      <w:r w:rsidRPr="00DD123F">
        <w:rPr>
          <w:rFonts w:ascii="Arial" w:hAnsi="Arial" w:cs="Arial"/>
          <w:i/>
          <w:iCs/>
          <w:color w:val="000000" w:themeColor="text1"/>
        </w:rPr>
        <w:t xml:space="preserve">Beheerorganisatie </w:t>
      </w:r>
      <w:r w:rsidR="00511336">
        <w:rPr>
          <w:rFonts w:ascii="Arial" w:hAnsi="Arial" w:cs="Arial"/>
          <w:i/>
          <w:iCs/>
          <w:color w:val="000000" w:themeColor="text1"/>
        </w:rPr>
        <w:t>WB (en Zuiver</w:t>
      </w:r>
      <w:r w:rsidRPr="00DD123F">
        <w:rPr>
          <w:rFonts w:ascii="Arial" w:hAnsi="Arial" w:cs="Arial"/>
          <w:i/>
          <w:iCs/>
          <w:color w:val="000000" w:themeColor="text1"/>
        </w:rPr>
        <w:t>) om de PA organisatie te versterken (BIO)</w:t>
      </w:r>
    </w:p>
    <w:p w14:paraId="252C6870" w14:textId="237D5CA0" w:rsidR="003C5DC2" w:rsidRDefault="000C4A82" w:rsidP="003C5DC2">
      <w:pPr>
        <w:rPr>
          <w:rFonts w:ascii="Arial" w:hAnsi="Arial" w:cs="Arial"/>
          <w:color w:val="000000" w:themeColor="text1"/>
        </w:rPr>
      </w:pPr>
      <w:r>
        <w:rPr>
          <w:rFonts w:ascii="Arial" w:hAnsi="Arial" w:cs="Arial"/>
          <w:color w:val="000000" w:themeColor="text1"/>
        </w:rPr>
        <w:t>Dit onderdeel wordt in samenwerking met Zuiver opgepakt. Zie de toelichting onder het programma Zuiveringsbeheer.</w:t>
      </w:r>
    </w:p>
    <w:p w14:paraId="33AF57B8" w14:textId="77777777" w:rsidR="003C5DC2" w:rsidRDefault="003C5DC2" w:rsidP="003C5DC2">
      <w:pPr>
        <w:rPr>
          <w:rFonts w:ascii="Arial" w:hAnsi="Arial" w:cs="Arial"/>
          <w:color w:val="FF0000"/>
        </w:rPr>
      </w:pPr>
    </w:p>
    <w:p w14:paraId="68C50F2C" w14:textId="0748C93A" w:rsidR="003C5DC2" w:rsidRPr="00D70402" w:rsidRDefault="003C5DC2" w:rsidP="003C5DC2">
      <w:pPr>
        <w:rPr>
          <w:rFonts w:ascii="Arial" w:hAnsi="Arial" w:cs="Arial"/>
          <w:i/>
          <w:iCs/>
          <w:color w:val="000000" w:themeColor="text1"/>
        </w:rPr>
      </w:pPr>
      <w:r w:rsidRPr="00D70402">
        <w:rPr>
          <w:rFonts w:ascii="Arial" w:hAnsi="Arial" w:cs="Arial"/>
          <w:i/>
          <w:iCs/>
          <w:color w:val="000000" w:themeColor="text1"/>
        </w:rPr>
        <w:t>Organisatieverandering Asset Management (met 2 resultaten)</w:t>
      </w:r>
    </w:p>
    <w:p w14:paraId="31E84382" w14:textId="77777777" w:rsidR="00D70402" w:rsidRPr="00D70402" w:rsidRDefault="00D70402" w:rsidP="001F49D1">
      <w:pPr>
        <w:rPr>
          <w:rFonts w:ascii="Arial" w:hAnsi="Arial" w:cs="Arial"/>
          <w:color w:val="000000" w:themeColor="text1"/>
          <w:szCs w:val="20"/>
        </w:rPr>
      </w:pPr>
      <w:r w:rsidRPr="00D70402">
        <w:rPr>
          <w:rFonts w:ascii="Arial" w:hAnsi="Arial" w:cs="Arial"/>
          <w:color w:val="000000" w:themeColor="text1"/>
          <w:szCs w:val="20"/>
        </w:rPr>
        <w:t xml:space="preserve">Naast alle transities via de strategische lijnen en dynamische opgaves is de instandhouding van onze fysieke infrastructuur - onze assets - ook een grote opgave. Omdat er bredere prestaties van die assets wordt gevraagd, afwegingen steeds beter onderbouwd moeten worden en de standaarden waarmee in de sector gewerkt wordt zich steeds verder ontwikkelen is asset management ingevoerd als methodiek voor het beheren van assets. Daarmee blijven we op peil binnen de bredere context van de sector van de grond- weg en waterbouw waarin wij opereren. </w:t>
      </w:r>
    </w:p>
    <w:p w14:paraId="772F7689" w14:textId="650D4D44" w:rsidR="003C5DC2" w:rsidRPr="006C4919" w:rsidRDefault="00D70402" w:rsidP="001F49D1">
      <w:pPr>
        <w:rPr>
          <w:rFonts w:ascii="Arial" w:eastAsiaTheme="majorEastAsia" w:hAnsi="Arial" w:cs="Arial"/>
          <w:b/>
          <w:color w:val="0070C0"/>
          <w:szCs w:val="20"/>
        </w:rPr>
      </w:pPr>
      <w:r w:rsidRPr="00D70402">
        <w:rPr>
          <w:rFonts w:ascii="Arial" w:hAnsi="Arial" w:cs="Arial"/>
          <w:color w:val="000000" w:themeColor="text1"/>
          <w:szCs w:val="20"/>
        </w:rPr>
        <w:t xml:space="preserve">Een aantal trajecten die bijdragen aan deze ontwikkeling zijn al in gang gezet zoals de digitale transformatie, voortrollende </w:t>
      </w:r>
      <w:proofErr w:type="spellStart"/>
      <w:r w:rsidRPr="00D70402">
        <w:rPr>
          <w:rFonts w:ascii="Arial" w:hAnsi="Arial" w:cs="Arial"/>
          <w:color w:val="000000" w:themeColor="text1"/>
          <w:szCs w:val="20"/>
        </w:rPr>
        <w:t>grootonderhoudsprogramma’s</w:t>
      </w:r>
      <w:proofErr w:type="spellEnd"/>
      <w:r w:rsidRPr="00D70402">
        <w:rPr>
          <w:rFonts w:ascii="Arial" w:hAnsi="Arial" w:cs="Arial"/>
          <w:color w:val="000000" w:themeColor="text1"/>
          <w:szCs w:val="20"/>
        </w:rPr>
        <w:t xml:space="preserve"> etc. Aanvullend daarop zal ook de beheerorganisatie verder versterkt moeten worden om asset management op een voldoende niveau in de praktijk te brengen en te houden. Dit zal de komende jaren om een extra investering in personeel voor de beheerafdelingen vragen, Kader hiervoor vormt het Strategisch Asset Management Plan dat in januari ter besluitvorming voor ligt in het DB. Deze extra inzet kan gedekt worden uit concrete directe resultaten van het asset management: door deze </w:t>
      </w:r>
      <w:r>
        <w:rPr>
          <w:rFonts w:ascii="Arial" w:hAnsi="Arial" w:cs="Arial"/>
          <w:color w:val="000000" w:themeColor="text1"/>
          <w:szCs w:val="20"/>
        </w:rPr>
        <w:t>meer gestructureerde</w:t>
      </w:r>
      <w:r w:rsidRPr="00D70402">
        <w:rPr>
          <w:rFonts w:ascii="Arial" w:hAnsi="Arial" w:cs="Arial"/>
          <w:color w:val="000000" w:themeColor="text1"/>
          <w:szCs w:val="20"/>
        </w:rPr>
        <w:t xml:space="preserve"> manier van werken wordt bespaard op de kosten van de </w:t>
      </w:r>
      <w:proofErr w:type="spellStart"/>
      <w:r w:rsidRPr="00D70402">
        <w:rPr>
          <w:rFonts w:ascii="Arial" w:hAnsi="Arial" w:cs="Arial"/>
          <w:color w:val="000000" w:themeColor="text1"/>
          <w:szCs w:val="20"/>
        </w:rPr>
        <w:t>grootonderhoudsprogramma’s</w:t>
      </w:r>
      <w:proofErr w:type="spellEnd"/>
      <w:r>
        <w:rPr>
          <w:rFonts w:ascii="Arial" w:hAnsi="Arial" w:cs="Arial"/>
          <w:color w:val="000000" w:themeColor="text1"/>
          <w:szCs w:val="20"/>
        </w:rPr>
        <w:t xml:space="preserve"> (GOP)</w:t>
      </w:r>
      <w:r w:rsidRPr="00D70402">
        <w:rPr>
          <w:rFonts w:ascii="Arial" w:hAnsi="Arial" w:cs="Arial"/>
          <w:color w:val="000000" w:themeColor="text1"/>
          <w:szCs w:val="20"/>
        </w:rPr>
        <w:t>.</w:t>
      </w:r>
      <w:r>
        <w:rPr>
          <w:rFonts w:ascii="Arial" w:hAnsi="Arial" w:cs="Arial"/>
          <w:color w:val="000000" w:themeColor="text1"/>
          <w:szCs w:val="20"/>
        </w:rPr>
        <w:t xml:space="preserve"> Voor het GOP baggeren is hiervoor al een resultaat in het financieel kader verwerkt. Voor </w:t>
      </w:r>
      <w:r w:rsidR="006B5463">
        <w:rPr>
          <w:rFonts w:ascii="Arial" w:hAnsi="Arial" w:cs="Arial"/>
          <w:color w:val="000000" w:themeColor="text1"/>
          <w:szCs w:val="20"/>
        </w:rPr>
        <w:t xml:space="preserve">de </w:t>
      </w:r>
      <w:proofErr w:type="spellStart"/>
      <w:r w:rsidR="006B5463">
        <w:rPr>
          <w:rFonts w:ascii="Arial" w:hAnsi="Arial" w:cs="Arial"/>
          <w:color w:val="000000" w:themeColor="text1"/>
          <w:szCs w:val="20"/>
        </w:rPr>
        <w:t>GOP’s</w:t>
      </w:r>
      <w:proofErr w:type="spellEnd"/>
      <w:r w:rsidR="006B5463">
        <w:rPr>
          <w:rFonts w:ascii="Arial" w:hAnsi="Arial" w:cs="Arial"/>
          <w:color w:val="000000" w:themeColor="text1"/>
          <w:szCs w:val="20"/>
        </w:rPr>
        <w:t xml:space="preserve"> die leiden tot investeringen moet dit resultaat nog nader worden uitgewerkt.</w:t>
      </w:r>
    </w:p>
    <w:p w14:paraId="19E88B34" w14:textId="77777777" w:rsidR="0015706C" w:rsidRDefault="0015706C">
      <w:pPr>
        <w:spacing w:after="160" w:line="259" w:lineRule="auto"/>
        <w:rPr>
          <w:rFonts w:ascii="Arial" w:eastAsiaTheme="majorEastAsia" w:hAnsi="Arial" w:cs="Arial"/>
          <w:b/>
          <w:color w:val="0070C0"/>
          <w:sz w:val="28"/>
          <w:szCs w:val="32"/>
        </w:rPr>
      </w:pPr>
      <w:bookmarkStart w:id="37" w:name="_Toc40260551"/>
      <w:bookmarkStart w:id="38" w:name="_Toc72836561"/>
      <w:r>
        <w:rPr>
          <w:rFonts w:ascii="Arial" w:hAnsi="Arial" w:cs="Arial"/>
          <w:color w:val="0070C0"/>
        </w:rPr>
        <w:br w:type="page"/>
      </w:r>
    </w:p>
    <w:p w14:paraId="0A663E33" w14:textId="77CB9267" w:rsidR="00B33915" w:rsidRDefault="0015706C" w:rsidP="0015706C">
      <w:pPr>
        <w:pStyle w:val="VJN-kop1"/>
        <w:rPr>
          <w:rFonts w:ascii="Arial" w:hAnsi="Arial" w:cs="Arial"/>
        </w:rPr>
      </w:pPr>
      <w:bookmarkStart w:id="39" w:name="_Toc131608239"/>
      <w:r w:rsidRPr="003C5DC2">
        <w:rPr>
          <w:rFonts w:ascii="Arial" w:hAnsi="Arial" w:cs="Arial"/>
        </w:rPr>
        <w:t xml:space="preserve">6 </w:t>
      </w:r>
      <w:r w:rsidR="00543870" w:rsidRPr="003C5DC2">
        <w:rPr>
          <w:rFonts w:ascii="Arial" w:hAnsi="Arial" w:cs="Arial"/>
        </w:rPr>
        <w:t xml:space="preserve">Meerjarige </w:t>
      </w:r>
      <w:r w:rsidR="00B33915" w:rsidRPr="003C5DC2">
        <w:rPr>
          <w:rFonts w:ascii="Arial" w:hAnsi="Arial" w:cs="Arial"/>
        </w:rPr>
        <w:t>doorkijk investeringen</w:t>
      </w:r>
      <w:bookmarkEnd w:id="37"/>
      <w:bookmarkEnd w:id="38"/>
      <w:bookmarkEnd w:id="39"/>
    </w:p>
    <w:p w14:paraId="2493D62D" w14:textId="7F2D5C15" w:rsidR="0015706C" w:rsidRPr="003C5DC2" w:rsidRDefault="003C5DC2" w:rsidP="003C5DC2">
      <w:pPr>
        <w:pStyle w:val="Kop3"/>
        <w:rPr>
          <w:rFonts w:ascii="Arial" w:hAnsi="Arial" w:cs="Arial"/>
        </w:rPr>
      </w:pPr>
      <w:bookmarkStart w:id="40" w:name="_Toc131608240"/>
      <w:r w:rsidRPr="003C5DC2">
        <w:rPr>
          <w:rFonts w:ascii="Arial" w:hAnsi="Arial" w:cs="Arial"/>
        </w:rPr>
        <w:t xml:space="preserve">6.1 </w:t>
      </w:r>
      <w:r w:rsidR="0015706C" w:rsidRPr="003C5DC2">
        <w:rPr>
          <w:rFonts w:ascii="Arial" w:hAnsi="Arial" w:cs="Arial"/>
        </w:rPr>
        <w:t>Investeringsagenda</w:t>
      </w:r>
      <w:bookmarkEnd w:id="40"/>
      <w:r w:rsidR="0015706C" w:rsidRPr="003C5DC2">
        <w:rPr>
          <w:rFonts w:ascii="Arial" w:hAnsi="Arial" w:cs="Arial"/>
        </w:rPr>
        <w:t xml:space="preserve"> </w:t>
      </w:r>
    </w:p>
    <w:p w14:paraId="568C3F55" w14:textId="659A9D30" w:rsidR="0015706C" w:rsidRDefault="0015706C" w:rsidP="001F49D1">
      <w:pPr>
        <w:rPr>
          <w:rFonts w:ascii="Arial" w:eastAsia="MS Mincho" w:hAnsi="Arial" w:cs="Arial"/>
          <w:color w:val="000000" w:themeColor="text1"/>
          <w:szCs w:val="20"/>
        </w:rPr>
      </w:pPr>
      <w:r>
        <w:rPr>
          <w:rFonts w:ascii="Arial" w:eastAsia="MS Mincho" w:hAnsi="Arial" w:cs="Arial"/>
          <w:color w:val="000000" w:themeColor="text1"/>
          <w:szCs w:val="20"/>
        </w:rPr>
        <w:t xml:space="preserve">Bovenop de vast te stellen termijn van vier aankomende jaren, blikt de voorjaarsnota indicatief tot tien jaar vooruit in de investeringsagenda. Hiervan is een overzicht opgenomen in bijlage 1. Naast de investeringsuitgaven worden ook de verwachte inkomsten weergegeven. Zowel vanuit subsidies -bijdragen in investeringen die in het bezit van HDSR komen- als voor ‘doorbelastingen aan derden’ -voor investeringen die aan derden worden overgedragen- bijvoorbeeld </w:t>
      </w:r>
      <w:proofErr w:type="spellStart"/>
      <w:r>
        <w:rPr>
          <w:rFonts w:ascii="Arial" w:eastAsia="MS Mincho" w:hAnsi="Arial" w:cs="Arial"/>
          <w:color w:val="000000" w:themeColor="text1"/>
          <w:szCs w:val="20"/>
        </w:rPr>
        <w:t>meekoppelkansen</w:t>
      </w:r>
      <w:proofErr w:type="spellEnd"/>
      <w:r>
        <w:rPr>
          <w:rFonts w:ascii="Arial" w:eastAsia="MS Mincho" w:hAnsi="Arial" w:cs="Arial"/>
          <w:color w:val="000000" w:themeColor="text1"/>
          <w:szCs w:val="20"/>
        </w:rPr>
        <w:t xml:space="preserve"> in het kader van ‘samen met’.</w:t>
      </w:r>
    </w:p>
    <w:p w14:paraId="778D33F8" w14:textId="77777777" w:rsidR="003C5DC2" w:rsidRDefault="003C5DC2" w:rsidP="001F49D1">
      <w:pPr>
        <w:rPr>
          <w:rFonts w:ascii="Arial" w:eastAsia="MS Mincho" w:hAnsi="Arial" w:cs="Arial"/>
          <w:color w:val="000000" w:themeColor="text1"/>
          <w:sz w:val="22"/>
          <w:szCs w:val="20"/>
        </w:rPr>
      </w:pPr>
    </w:p>
    <w:p w14:paraId="5D66888D" w14:textId="77777777" w:rsidR="0015706C" w:rsidRDefault="0015706C" w:rsidP="001F49D1">
      <w:pPr>
        <w:rPr>
          <w:rFonts w:ascii="Arial" w:eastAsia="MS Mincho" w:hAnsi="Arial" w:cs="Arial"/>
          <w:color w:val="000000" w:themeColor="text1"/>
          <w:szCs w:val="20"/>
        </w:rPr>
      </w:pPr>
      <w:r>
        <w:rPr>
          <w:rFonts w:ascii="Arial" w:eastAsia="MS Mincho" w:hAnsi="Arial" w:cs="Arial"/>
          <w:color w:val="000000" w:themeColor="text1"/>
          <w:szCs w:val="20"/>
        </w:rPr>
        <w:t xml:space="preserve">De komende jaren nemen onze investeringsuitgaven verder toe. De uitgaven aan GHIJ en KWA+ beginnen af te nemen, maar dit wordt ruimschoots gecompenseerd doordat projecten met HWBP-dekking in de uitvoeringsfase zitten of komen: Sterke Lekdijk en GHIJ-Noord.. Bovendien vordert de voorbereiding van de dynamische opgaven, waardoor de uitgaven aan planuitwerking en realisatie de komende jaren zullen toenemen. De reguliere programma’s en projecten laten een licht variërend maar stabiel uitgavenvolume zien, waaronder de </w:t>
      </w:r>
      <w:proofErr w:type="spellStart"/>
      <w:r>
        <w:rPr>
          <w:rFonts w:ascii="Arial" w:eastAsia="MS Mincho" w:hAnsi="Arial" w:cs="Arial"/>
          <w:color w:val="000000" w:themeColor="text1"/>
          <w:szCs w:val="20"/>
        </w:rPr>
        <w:t>GOP’s</w:t>
      </w:r>
      <w:proofErr w:type="spellEnd"/>
      <w:r>
        <w:rPr>
          <w:rFonts w:ascii="Arial" w:eastAsia="MS Mincho" w:hAnsi="Arial" w:cs="Arial"/>
          <w:color w:val="000000" w:themeColor="text1"/>
          <w:szCs w:val="20"/>
        </w:rPr>
        <w:t xml:space="preserve"> en gebiedsplannen. Na 2026 neemt de indicatieve investeringsprognose af, voornamelijk door oplevering van de eerste HWBP-opgaven.</w:t>
      </w:r>
    </w:p>
    <w:p w14:paraId="41917FE9" w14:textId="77777777" w:rsidR="0015706C" w:rsidRDefault="0015706C" w:rsidP="0015706C">
      <w:pPr>
        <w:ind w:right="565"/>
        <w:rPr>
          <w:rFonts w:ascii="Arial" w:eastAsia="MS Mincho" w:hAnsi="Arial" w:cs="Arial"/>
          <w:color w:val="FF0000"/>
          <w:szCs w:val="20"/>
        </w:rPr>
      </w:pPr>
    </w:p>
    <w:p w14:paraId="05E4DCB3" w14:textId="1154A0D9" w:rsidR="0015706C" w:rsidRDefault="0015706C" w:rsidP="0015706C">
      <w:pPr>
        <w:ind w:right="565"/>
        <w:jc w:val="center"/>
        <w:rPr>
          <w:rFonts w:ascii="Arial" w:eastAsia="MS Mincho" w:hAnsi="Arial" w:cs="Arial"/>
          <w:color w:val="FF0000"/>
          <w:szCs w:val="20"/>
        </w:rPr>
      </w:pPr>
      <w:r>
        <w:rPr>
          <w:noProof/>
        </w:rPr>
        <w:drawing>
          <wp:inline distT="0" distB="0" distL="0" distR="0" wp14:anchorId="5C004C3E" wp14:editId="07435BFC">
            <wp:extent cx="4146550" cy="2573020"/>
            <wp:effectExtent l="0" t="0" r="6350" b="0"/>
            <wp:docPr id="23" name="Afbeelding 23" descr="In een grafiek wordt het verloop vand e investeringsuitgaven van 2022 tot en met 2028 weergegeven. Van 2018 tot 2020 dalen deze en vanaf 2021 stijgen deze tot € 200 miljoen in 2026 om vervolgens in 2027 en 2028 weer te dalen tot ongeveer € 115 miljoen. Vanaf 2023 worden investeringsuitgaven voor ongeveer 50% gedekt uit opbrengsten van derden. Vanaf 2027 is dit percentage 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In een grafiek wordt het verloop vand e investeringsuitgaven van 2022 tot en met 2028 weergegeven. Van 2018 tot 2020 dalen deze en vanaf 2021 stijgen deze tot € 200 miljoen in 2026 om vervolgens in 2027 en 2028 weer te dalen tot ongeveer € 115 miljoen. Vanaf 2023 worden investeringsuitgaven voor ongeveer 50% gedekt uit opbrengsten van derden. Vanaf 2027 is dit percentage la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0" cy="2573020"/>
                    </a:xfrm>
                    <a:prstGeom prst="rect">
                      <a:avLst/>
                    </a:prstGeom>
                    <a:noFill/>
                    <a:ln>
                      <a:noFill/>
                    </a:ln>
                  </pic:spPr>
                </pic:pic>
              </a:graphicData>
            </a:graphic>
          </wp:inline>
        </w:drawing>
      </w:r>
    </w:p>
    <w:p w14:paraId="37F36458" w14:textId="77777777" w:rsidR="0015706C" w:rsidRDefault="0015706C" w:rsidP="0015706C">
      <w:pPr>
        <w:ind w:right="565"/>
        <w:rPr>
          <w:rFonts w:ascii="Arial" w:eastAsia="MS Mincho" w:hAnsi="Arial" w:cs="Arial"/>
          <w:color w:val="FF0000"/>
          <w:szCs w:val="20"/>
        </w:rPr>
      </w:pPr>
    </w:p>
    <w:p w14:paraId="0F5D48FB" w14:textId="40CD0E9B" w:rsidR="0015706C" w:rsidRPr="003C5DC2" w:rsidRDefault="002F6DF0" w:rsidP="003C5DC2">
      <w:pPr>
        <w:pStyle w:val="Kop3"/>
        <w:rPr>
          <w:rFonts w:ascii="Arial" w:hAnsi="Arial" w:cs="Arial"/>
        </w:rPr>
      </w:pPr>
      <w:bookmarkStart w:id="41" w:name="_Toc72836563"/>
      <w:bookmarkStart w:id="42" w:name="_Toc129944529"/>
      <w:bookmarkStart w:id="43" w:name="_Toc131608241"/>
      <w:bookmarkStart w:id="44" w:name="_Toc514396587"/>
      <w:bookmarkStart w:id="45" w:name="_Toc36815072"/>
      <w:bookmarkStart w:id="46" w:name="_Toc40260553"/>
      <w:r>
        <w:rPr>
          <w:rFonts w:ascii="Arial" w:hAnsi="Arial" w:cs="Arial"/>
        </w:rPr>
        <w:t>6</w:t>
      </w:r>
      <w:r w:rsidR="0015706C" w:rsidRPr="003C5DC2">
        <w:rPr>
          <w:rFonts w:ascii="Arial" w:hAnsi="Arial" w:cs="Arial"/>
        </w:rPr>
        <w:t>.2 Financiële effecten</w:t>
      </w:r>
      <w:bookmarkEnd w:id="41"/>
      <w:bookmarkEnd w:id="42"/>
      <w:bookmarkEnd w:id="43"/>
      <w:r w:rsidR="0015706C" w:rsidRPr="003C5DC2">
        <w:rPr>
          <w:rFonts w:ascii="Arial" w:hAnsi="Arial" w:cs="Arial"/>
        </w:rPr>
        <w:t xml:space="preserve"> </w:t>
      </w:r>
      <w:bookmarkEnd w:id="44"/>
      <w:bookmarkEnd w:id="45"/>
      <w:bookmarkEnd w:id="46"/>
    </w:p>
    <w:p w14:paraId="08C583D4" w14:textId="77777777" w:rsidR="0015706C" w:rsidRDefault="0015706C" w:rsidP="0015706C">
      <w:pPr>
        <w:ind w:right="565"/>
        <w:rPr>
          <w:rFonts w:ascii="Arial" w:eastAsia="MS Mincho" w:hAnsi="Arial" w:cs="Arial"/>
          <w:color w:val="000000" w:themeColor="text1"/>
          <w:szCs w:val="20"/>
        </w:rPr>
      </w:pPr>
      <w:r>
        <w:rPr>
          <w:rFonts w:ascii="Arial" w:eastAsia="MS Mincho" w:hAnsi="Arial" w:cs="Arial"/>
          <w:color w:val="000000" w:themeColor="text1"/>
          <w:szCs w:val="20"/>
        </w:rPr>
        <w:t>De investeringsagenda van het waterschap bestaat uit eigen investeringsprogramma’s en grote projecten met verschillende vormen van (externe) bekostiging. Dit werkt verschillend door in de belastingtarieven. De financiële doorwerking is te splitsen in twee delen:</w:t>
      </w:r>
    </w:p>
    <w:p w14:paraId="1C5F09CD" w14:textId="77777777" w:rsidR="0015706C" w:rsidRDefault="0015706C" w:rsidP="0015706C">
      <w:pPr>
        <w:numPr>
          <w:ilvl w:val="0"/>
          <w:numId w:val="22"/>
        </w:numPr>
        <w:ind w:left="284" w:right="565" w:hanging="284"/>
        <w:rPr>
          <w:rFonts w:ascii="Arial" w:eastAsia="MS Mincho" w:hAnsi="Arial" w:cs="Arial"/>
          <w:color w:val="000000" w:themeColor="text1"/>
          <w:szCs w:val="20"/>
        </w:rPr>
      </w:pPr>
      <w:r>
        <w:rPr>
          <w:rFonts w:ascii="Arial" w:eastAsia="MS Mincho" w:hAnsi="Arial" w:cs="Arial"/>
          <w:color w:val="000000" w:themeColor="text1"/>
          <w:szCs w:val="20"/>
        </w:rPr>
        <w:t xml:space="preserve">Investeringen in de eigen programma’s en beleidskeuzes, voor beheertaken die wij volledig zelf bekostigen. Afschrijvingskosten en rentelasten hiervoor komen volledig voor rekening van HDSR. </w:t>
      </w:r>
    </w:p>
    <w:p w14:paraId="0507B047" w14:textId="77777777" w:rsidR="0015706C" w:rsidRDefault="0015706C" w:rsidP="0015706C">
      <w:pPr>
        <w:numPr>
          <w:ilvl w:val="0"/>
          <w:numId w:val="22"/>
        </w:numPr>
        <w:ind w:left="284" w:right="565" w:hanging="284"/>
        <w:rPr>
          <w:rFonts w:ascii="Arial" w:eastAsia="MS Mincho" w:hAnsi="Arial" w:cs="Arial"/>
          <w:color w:val="000000" w:themeColor="text1"/>
          <w:szCs w:val="20"/>
        </w:rPr>
      </w:pPr>
      <w:r>
        <w:rPr>
          <w:rFonts w:ascii="Arial" w:eastAsia="MS Mincho" w:hAnsi="Arial" w:cs="Arial"/>
          <w:color w:val="000000" w:themeColor="text1"/>
          <w:szCs w:val="20"/>
        </w:rPr>
        <w:t>Uitvoering van grote projecten die we binnen het beheergebied uitvoeren (Sterke Lekdijk, KWA+, GHIJ, GHIJ-Noord), maar met ieder hun eigen dekking:</w:t>
      </w:r>
    </w:p>
    <w:p w14:paraId="13024D1E" w14:textId="77777777" w:rsidR="0015706C" w:rsidRDefault="0015706C" w:rsidP="0015706C">
      <w:pPr>
        <w:numPr>
          <w:ilvl w:val="0"/>
          <w:numId w:val="23"/>
        </w:numPr>
        <w:ind w:left="567" w:right="565" w:hanging="284"/>
        <w:rPr>
          <w:rFonts w:ascii="Arial" w:eastAsia="MS Mincho" w:hAnsi="Arial" w:cs="Arial"/>
          <w:color w:val="000000" w:themeColor="text1"/>
          <w:szCs w:val="20"/>
        </w:rPr>
      </w:pPr>
      <w:r>
        <w:rPr>
          <w:rFonts w:ascii="Arial" w:eastAsia="MS Mincho" w:hAnsi="Arial" w:cs="Arial"/>
          <w:color w:val="000000" w:themeColor="text1"/>
          <w:szCs w:val="20"/>
        </w:rPr>
        <w:t>HWBP-projecten: Sterke Lekdijk en GHIJ-Noord: 90% externe dekking, voor wat betreft de sobere en doelmatige veiligheidsopgave;</w:t>
      </w:r>
    </w:p>
    <w:p w14:paraId="5A5529A6" w14:textId="77777777" w:rsidR="0015706C" w:rsidRDefault="0015706C" w:rsidP="0015706C">
      <w:pPr>
        <w:numPr>
          <w:ilvl w:val="0"/>
          <w:numId w:val="23"/>
        </w:numPr>
        <w:ind w:left="567" w:right="565" w:hanging="284"/>
        <w:rPr>
          <w:rFonts w:ascii="Arial" w:eastAsia="MS Mincho" w:hAnsi="Arial" w:cs="Arial"/>
          <w:color w:val="000000" w:themeColor="text1"/>
          <w:szCs w:val="20"/>
        </w:rPr>
      </w:pPr>
      <w:r>
        <w:rPr>
          <w:rFonts w:ascii="Arial" w:eastAsia="MS Mincho" w:hAnsi="Arial" w:cs="Arial"/>
          <w:color w:val="000000" w:themeColor="text1"/>
          <w:szCs w:val="20"/>
        </w:rPr>
        <w:t>dekking vanuit de Rijksoverheid: KWA+: 100% externe dekking;</w:t>
      </w:r>
    </w:p>
    <w:p w14:paraId="102BB686" w14:textId="77777777" w:rsidR="0015706C" w:rsidRDefault="0015706C" w:rsidP="0015706C">
      <w:pPr>
        <w:numPr>
          <w:ilvl w:val="0"/>
          <w:numId w:val="23"/>
        </w:numPr>
        <w:autoSpaceDE w:val="0"/>
        <w:autoSpaceDN w:val="0"/>
        <w:adjustRightInd w:val="0"/>
        <w:ind w:left="567" w:right="565" w:hanging="284"/>
        <w:rPr>
          <w:rFonts w:ascii="Arial" w:eastAsia="MS Mincho" w:hAnsi="Arial" w:cs="Arial"/>
          <w:color w:val="FF0000"/>
          <w:szCs w:val="20"/>
        </w:rPr>
      </w:pPr>
      <w:r>
        <w:rPr>
          <w:rFonts w:ascii="Arial" w:eastAsia="MS Mincho" w:hAnsi="Arial" w:cs="Arial"/>
          <w:color w:val="000000" w:themeColor="text1"/>
          <w:szCs w:val="20"/>
        </w:rPr>
        <w:t>dekking vanuit eerder ontvangen middelen van RWS: GHIJ: 100% dekking via bestemmingsreserve.</w:t>
      </w:r>
      <w:r>
        <w:rPr>
          <w:rFonts w:ascii="Arial" w:eastAsia="MS Mincho" w:hAnsi="Arial" w:cs="Arial"/>
          <w:color w:val="000000" w:themeColor="text1"/>
          <w:szCs w:val="20"/>
        </w:rPr>
        <w:br/>
      </w:r>
    </w:p>
    <w:p w14:paraId="7805F7C3" w14:textId="2918E7F0" w:rsidR="0015706C" w:rsidRDefault="0015706C" w:rsidP="001F49D1">
      <w:pPr>
        <w:autoSpaceDE w:val="0"/>
        <w:autoSpaceDN w:val="0"/>
        <w:adjustRightInd w:val="0"/>
        <w:rPr>
          <w:rFonts w:ascii="Arial" w:eastAsia="MS Mincho" w:hAnsi="Arial" w:cs="Arial"/>
          <w:color w:val="000000" w:themeColor="text1"/>
          <w:szCs w:val="20"/>
        </w:rPr>
      </w:pPr>
      <w:r>
        <w:rPr>
          <w:rFonts w:ascii="Arial" w:eastAsia="MS Mincho" w:hAnsi="Arial" w:cs="Arial"/>
          <w:color w:val="000000" w:themeColor="text1"/>
          <w:szCs w:val="20"/>
        </w:rPr>
        <w:t xml:space="preserve">Op de lange termijn stijgen de kapitaallasten onder andere door de (eigen bijdrage in de) uitvoering van grote projecten. Bijvoorbeeld door de uitvoering van Sterke Lekdijk nemen de kapitaallasten (afschrijvings- en rentelasten) vanaf 2025 geleidelijk toe, tot circa € 2,0 miljoen per jaar extra (op basis van de indicatieve rekensom: 10% van de totale investering à € 480 miljoen, met gemiddeld een afschrijvingstermijn van 25 jaar). Ook het </w:t>
      </w:r>
      <w:r w:rsidRPr="001F49D1">
        <w:rPr>
          <w:rFonts w:ascii="Arial" w:eastAsia="MS Mincho" w:hAnsi="Arial" w:cs="Arial"/>
          <w:color w:val="000000" w:themeColor="text1"/>
          <w:szCs w:val="20"/>
          <w:shd w:val="clear" w:color="auto" w:fill="FFFFFF" w:themeFill="background1"/>
        </w:rPr>
        <w:t xml:space="preserve">gereedkomen van (duurzaamheids-) projecten uit de strategische lijnen leidt op termijn tot hogere kapitaallasten. </w:t>
      </w:r>
      <w:r w:rsidR="005320B4" w:rsidRPr="001F49D1">
        <w:rPr>
          <w:rFonts w:ascii="Arial" w:eastAsia="MS Mincho" w:hAnsi="Arial" w:cs="Arial"/>
          <w:color w:val="000000" w:themeColor="text1"/>
          <w:szCs w:val="20"/>
          <w:shd w:val="clear" w:color="auto" w:fill="FFFFFF" w:themeFill="background1"/>
        </w:rPr>
        <w:t>Bij duurzaamheidsprojecten in bijvoorbeeld wind- en zonne-energie staan t</w:t>
      </w:r>
      <w:r w:rsidRPr="001F49D1">
        <w:rPr>
          <w:rFonts w:ascii="Arial" w:eastAsia="MS Mincho" w:hAnsi="Arial" w:cs="Arial"/>
          <w:color w:val="000000" w:themeColor="text1"/>
          <w:szCs w:val="20"/>
          <w:shd w:val="clear" w:color="auto" w:fill="FFFFFF" w:themeFill="background1"/>
        </w:rPr>
        <w:t>egenover deze stijging in de toekomst</w:t>
      </w:r>
      <w:r w:rsidRPr="001F49D1">
        <w:rPr>
          <w:rFonts w:ascii="Arial" w:eastAsia="MS Mincho" w:hAnsi="Arial" w:cs="Arial"/>
          <w:color w:val="000000" w:themeColor="text1"/>
          <w:szCs w:val="20"/>
        </w:rPr>
        <w:t xml:space="preserve"> lagere</w:t>
      </w:r>
      <w:r>
        <w:rPr>
          <w:rFonts w:ascii="Arial" w:eastAsia="MS Mincho" w:hAnsi="Arial" w:cs="Arial"/>
          <w:color w:val="000000" w:themeColor="text1"/>
          <w:szCs w:val="20"/>
        </w:rPr>
        <w:t xml:space="preserve"> energiekosten. Voor de periode 2024-2028 wordt vanuit deze projecten per saldo nog geen stijging van de kapitaallasten verwacht, omdat de grootste projecten pas na die periode worden afgerond.</w:t>
      </w:r>
    </w:p>
    <w:p w14:paraId="17FEDFD0" w14:textId="77777777" w:rsidR="0015706C" w:rsidRDefault="0015706C" w:rsidP="0015706C">
      <w:pPr>
        <w:rPr>
          <w:rFonts w:ascii="Arial" w:hAnsi="Arial" w:cs="Arial"/>
          <w:color w:val="000000" w:themeColor="text1"/>
          <w:szCs w:val="20"/>
        </w:rPr>
      </w:pPr>
    </w:p>
    <w:p w14:paraId="27DCFEAA" w14:textId="764D5DF7" w:rsidR="0015706C" w:rsidRPr="003C5DC2" w:rsidRDefault="003C5DC2" w:rsidP="003C5DC2">
      <w:pPr>
        <w:pStyle w:val="Kop3"/>
        <w:rPr>
          <w:rFonts w:ascii="Arial" w:hAnsi="Arial" w:cs="Arial"/>
        </w:rPr>
      </w:pPr>
      <w:bookmarkStart w:id="47" w:name="_Toc131608242"/>
      <w:r w:rsidRPr="003C5DC2">
        <w:rPr>
          <w:rFonts w:ascii="Arial" w:hAnsi="Arial" w:cs="Arial"/>
        </w:rPr>
        <w:t xml:space="preserve">6.3 </w:t>
      </w:r>
      <w:r w:rsidR="0015706C" w:rsidRPr="003C5DC2">
        <w:rPr>
          <w:rFonts w:ascii="Arial" w:hAnsi="Arial" w:cs="Arial"/>
        </w:rPr>
        <w:t>Ontwikkeling schuldomvang</w:t>
      </w:r>
      <w:bookmarkEnd w:id="47"/>
      <w:r w:rsidR="0015706C" w:rsidRPr="003C5DC2">
        <w:rPr>
          <w:rFonts w:ascii="Arial" w:hAnsi="Arial" w:cs="Arial"/>
        </w:rPr>
        <w:t xml:space="preserve"> </w:t>
      </w:r>
    </w:p>
    <w:p w14:paraId="64DAE63F" w14:textId="77777777" w:rsidR="00EF03A4" w:rsidRDefault="00EF03A4" w:rsidP="0015706C">
      <w:pPr>
        <w:contextualSpacing/>
        <w:rPr>
          <w:rFonts w:ascii="Arial" w:hAnsi="Arial" w:cs="Arial"/>
          <w:b/>
          <w:bCs/>
          <w:color w:val="000000" w:themeColor="text1"/>
          <w:szCs w:val="20"/>
        </w:rPr>
        <w:sectPr w:rsidR="00EF03A4" w:rsidSect="00006957">
          <w:footerReference w:type="default" r:id="rId17"/>
          <w:pgSz w:w="11906" w:h="16838"/>
          <w:pgMar w:top="1418" w:right="1418" w:bottom="1418" w:left="1418" w:header="0" w:footer="709" w:gutter="0"/>
          <w:cols w:space="708"/>
          <w:titlePg/>
          <w:docGrid w:linePitch="360"/>
        </w:sectPr>
      </w:pPr>
    </w:p>
    <w:p w14:paraId="642279E6" w14:textId="77777777" w:rsidR="0015706C" w:rsidRDefault="0015706C" w:rsidP="0015706C">
      <w:pPr>
        <w:contextualSpacing/>
        <w:rPr>
          <w:rFonts w:ascii="Arial" w:hAnsi="Arial" w:cs="Arial"/>
          <w:b/>
          <w:bCs/>
          <w:color w:val="000000" w:themeColor="text1"/>
          <w:szCs w:val="20"/>
        </w:rPr>
      </w:pPr>
    </w:p>
    <w:p w14:paraId="28E86CE6" w14:textId="279848FE" w:rsidR="00EF03A4" w:rsidRDefault="0015706C" w:rsidP="0015706C">
      <w:pPr>
        <w:rPr>
          <w:rFonts w:ascii="Arial" w:hAnsi="Arial" w:cs="Arial"/>
          <w:b/>
          <w:bCs/>
          <w:color w:val="FF0000"/>
          <w:szCs w:val="20"/>
        </w:rPr>
      </w:pPr>
      <w:r>
        <w:rPr>
          <w:noProof/>
        </w:rPr>
        <w:drawing>
          <wp:inline distT="0" distB="0" distL="0" distR="0" wp14:anchorId="1279BE1E" wp14:editId="05EA6945">
            <wp:extent cx="2881630" cy="1722755"/>
            <wp:effectExtent l="0" t="0" r="0" b="0"/>
            <wp:docPr id="22" name="Afbeelding 22" descr="In een grafiek wordt de ontwikkeling van de netto schulden van 2021 tot en met 2027 weergegeven. Deze stijgen van ongeveer € 300 miljoen tot ongeveer € 550 milj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In een grafiek wordt de ontwikkeling van de netto schulden van 2021 tot en met 2027 weergegeven. Deze stijgen van ongeveer € 300 miljoen tot ongeveer € 550 miljo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630" cy="1722755"/>
                    </a:xfrm>
                    <a:prstGeom prst="rect">
                      <a:avLst/>
                    </a:prstGeom>
                    <a:noFill/>
                    <a:ln>
                      <a:noFill/>
                    </a:ln>
                  </pic:spPr>
                </pic:pic>
              </a:graphicData>
            </a:graphic>
          </wp:inline>
        </w:drawing>
      </w:r>
    </w:p>
    <w:p w14:paraId="1834FC89" w14:textId="77777777" w:rsidR="00EF03A4" w:rsidRDefault="00EF03A4" w:rsidP="0015706C">
      <w:pPr>
        <w:rPr>
          <w:rFonts w:ascii="Arial" w:hAnsi="Arial" w:cs="Arial"/>
          <w:b/>
          <w:bCs/>
          <w:color w:val="FF0000"/>
          <w:szCs w:val="20"/>
        </w:rPr>
      </w:pPr>
    </w:p>
    <w:p w14:paraId="19AB6AF6" w14:textId="2B0639E9" w:rsidR="0015706C" w:rsidRDefault="0015706C" w:rsidP="0015706C">
      <w:pPr>
        <w:rPr>
          <w:rFonts w:ascii="Arial" w:hAnsi="Arial" w:cs="Arial"/>
          <w:b/>
          <w:bCs/>
          <w:color w:val="FF0000"/>
          <w:szCs w:val="20"/>
        </w:rPr>
      </w:pPr>
      <w:r>
        <w:rPr>
          <w:rFonts w:ascii="Arial" w:hAnsi="Arial" w:cs="Arial"/>
          <w:b/>
          <w:noProof/>
          <w:color w:val="FF0000"/>
          <w:szCs w:val="20"/>
        </w:rPr>
        <w:drawing>
          <wp:inline distT="0" distB="0" distL="0" distR="0" wp14:anchorId="637F4556" wp14:editId="15A2537E">
            <wp:extent cx="2881630" cy="1722755"/>
            <wp:effectExtent l="0" t="0" r="0" b="0"/>
            <wp:docPr id="21" name="Afbeelding 21" descr="In een grafiek wordt de schuldquote voor 2021 tot en met 2027 weergegeven. Deze stijgt van 222% to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In een grafiek wordt de schuldquote voor 2021 tot en met 2027 weergegeven. Deze stijgt van 222% tot 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630" cy="1722755"/>
                    </a:xfrm>
                    <a:prstGeom prst="rect">
                      <a:avLst/>
                    </a:prstGeom>
                    <a:noFill/>
                    <a:ln>
                      <a:noFill/>
                    </a:ln>
                  </pic:spPr>
                </pic:pic>
              </a:graphicData>
            </a:graphic>
          </wp:inline>
        </w:drawing>
      </w:r>
    </w:p>
    <w:p w14:paraId="3CBFF426" w14:textId="77777777" w:rsidR="00EF03A4" w:rsidRDefault="00EF03A4" w:rsidP="0015706C">
      <w:pPr>
        <w:spacing w:after="160" w:line="259" w:lineRule="auto"/>
        <w:rPr>
          <w:rFonts w:ascii="Arial" w:hAnsi="Arial" w:cs="Arial"/>
          <w:color w:val="000000" w:themeColor="text1"/>
          <w:szCs w:val="20"/>
        </w:rPr>
        <w:sectPr w:rsidR="00EF03A4" w:rsidSect="00EF03A4">
          <w:type w:val="continuous"/>
          <w:pgSz w:w="11906" w:h="16838"/>
          <w:pgMar w:top="1418" w:right="1418" w:bottom="1418" w:left="1418" w:header="0" w:footer="709" w:gutter="0"/>
          <w:cols w:num="2" w:space="708"/>
          <w:titlePg/>
          <w:docGrid w:linePitch="360"/>
        </w:sectPr>
      </w:pPr>
    </w:p>
    <w:p w14:paraId="531F791A" w14:textId="77777777" w:rsidR="00EF03A4" w:rsidRDefault="00EF03A4" w:rsidP="0015706C">
      <w:pPr>
        <w:spacing w:after="160" w:line="259" w:lineRule="auto"/>
        <w:rPr>
          <w:rFonts w:ascii="Arial" w:hAnsi="Arial" w:cs="Arial"/>
          <w:color w:val="000000" w:themeColor="text1"/>
          <w:szCs w:val="20"/>
        </w:rPr>
      </w:pPr>
    </w:p>
    <w:p w14:paraId="443B4A6F" w14:textId="64060C1E" w:rsidR="00B33915" w:rsidRPr="00846A04" w:rsidRDefault="00EF03A4" w:rsidP="0015706C">
      <w:pPr>
        <w:spacing w:after="160" w:line="259" w:lineRule="auto"/>
        <w:rPr>
          <w:rFonts w:ascii="Arial" w:hAnsi="Arial" w:cs="Arial"/>
          <w:szCs w:val="20"/>
        </w:rPr>
      </w:pPr>
      <w:r>
        <w:rPr>
          <w:rFonts w:ascii="Arial" w:hAnsi="Arial" w:cs="Arial"/>
          <w:color w:val="000000" w:themeColor="text1"/>
          <w:szCs w:val="20"/>
        </w:rPr>
        <w:t>Omdat er de a</w:t>
      </w:r>
      <w:r w:rsidR="0015706C">
        <w:rPr>
          <w:rFonts w:ascii="Arial" w:hAnsi="Arial" w:cs="Arial"/>
          <w:color w:val="000000" w:themeColor="text1"/>
          <w:szCs w:val="20"/>
        </w:rPr>
        <w:t xml:space="preserve">fgelopen jaren sprake </w:t>
      </w:r>
      <w:r>
        <w:rPr>
          <w:rFonts w:ascii="Arial" w:hAnsi="Arial" w:cs="Arial"/>
          <w:color w:val="000000" w:themeColor="text1"/>
          <w:szCs w:val="20"/>
        </w:rPr>
        <w:t xml:space="preserve">was </w:t>
      </w:r>
      <w:r w:rsidR="0015706C">
        <w:rPr>
          <w:rFonts w:ascii="Arial" w:hAnsi="Arial" w:cs="Arial"/>
          <w:color w:val="000000" w:themeColor="text1"/>
          <w:szCs w:val="20"/>
        </w:rPr>
        <w:t xml:space="preserve">van overliquiditeit was het aantrekken van nieuwe financiering niet nodig. Daardoor daalde de schuldquote van HDSR. De investeringsuitgaven zijn in 2022 weer toegenomen en daardoor is de overliquiditeit eind 2022 omgeslagen in een financieringsbehoefte. Logischerwijs volgt de netto schuldpositie de komende jaren de stijgende trend van de meerjarige investeringsprognose. Vanaf 2023 zal de omvang van de netto schulden dan ook toenemen. Bij een gelijkmatige ontwikkeling van de belastingopbrengsten zal de netto schuldquote vooral vanaf 2025 sterk toenemen. De laatst bekende gemiddelde schuldquote van alle waterschappen is 251% in 2021 (hoogste waarde 351%). Er zijn geen gegevens beschikbaar over hoe de schuldquote van de waterschappen zich gemiddeld zal ontwikkelen in de komende jaren.   </w:t>
      </w:r>
    </w:p>
    <w:p w14:paraId="168C6D74" w14:textId="23CA8FE1" w:rsidR="000542A8" w:rsidRPr="00423D96" w:rsidRDefault="000542A8" w:rsidP="00423D96">
      <w:pPr>
        <w:spacing w:after="160" w:line="259" w:lineRule="auto"/>
        <w:rPr>
          <w:rFonts w:ascii="Arial" w:eastAsiaTheme="majorEastAsia" w:hAnsi="Arial" w:cs="Arial"/>
          <w:b/>
          <w:color w:val="0070C0"/>
          <w:szCs w:val="20"/>
        </w:rPr>
      </w:pPr>
    </w:p>
    <w:p w14:paraId="7EB460FD" w14:textId="77777777" w:rsidR="0015706C" w:rsidRDefault="0015706C">
      <w:pPr>
        <w:spacing w:after="160" w:line="259" w:lineRule="auto"/>
        <w:rPr>
          <w:rFonts w:ascii="Arial" w:eastAsiaTheme="majorEastAsia" w:hAnsi="Arial" w:cs="Arial"/>
          <w:b/>
          <w:color w:val="0070C0"/>
          <w:sz w:val="28"/>
          <w:szCs w:val="32"/>
        </w:rPr>
      </w:pPr>
      <w:bookmarkStart w:id="48" w:name="_Toc72836564"/>
      <w:r>
        <w:rPr>
          <w:rFonts w:ascii="Arial" w:hAnsi="Arial" w:cs="Arial"/>
          <w:color w:val="0070C0"/>
        </w:rPr>
        <w:br w:type="page"/>
      </w:r>
    </w:p>
    <w:p w14:paraId="13ACDBC3" w14:textId="15A92D59" w:rsidR="00F63892" w:rsidRPr="003C5DC2" w:rsidRDefault="003C5DC2" w:rsidP="003C5DC2">
      <w:pPr>
        <w:pStyle w:val="VJN-kop1"/>
        <w:rPr>
          <w:rFonts w:ascii="Arial" w:hAnsi="Arial" w:cs="Arial"/>
        </w:rPr>
      </w:pPr>
      <w:bookmarkStart w:id="49" w:name="_Toc131608243"/>
      <w:r w:rsidRPr="003C5DC2">
        <w:rPr>
          <w:rFonts w:ascii="Arial" w:hAnsi="Arial" w:cs="Arial"/>
        </w:rPr>
        <w:t xml:space="preserve">7 </w:t>
      </w:r>
      <w:r w:rsidR="00F63892" w:rsidRPr="003C5DC2">
        <w:rPr>
          <w:rFonts w:ascii="Arial" w:hAnsi="Arial" w:cs="Arial"/>
        </w:rPr>
        <w:t>Financiële uitgangspunten</w:t>
      </w:r>
      <w:bookmarkEnd w:id="48"/>
      <w:bookmarkEnd w:id="49"/>
    </w:p>
    <w:p w14:paraId="57197174" w14:textId="77777777" w:rsidR="003C5DC2" w:rsidRPr="007F6C51" w:rsidRDefault="003C5DC2" w:rsidP="003C5DC2">
      <w:pPr>
        <w:autoSpaceDE w:val="0"/>
        <w:autoSpaceDN w:val="0"/>
        <w:adjustRightInd w:val="0"/>
        <w:ind w:right="565"/>
        <w:rPr>
          <w:rStyle w:val="Subtielebenadrukking"/>
          <w:rFonts w:ascii="Arial" w:hAnsi="Arial" w:cs="Arial"/>
        </w:rPr>
      </w:pPr>
      <w:r w:rsidRPr="007F6C51">
        <w:rPr>
          <w:rStyle w:val="Subtielebenadrukking"/>
          <w:rFonts w:ascii="Arial" w:hAnsi="Arial" w:cs="Arial"/>
        </w:rPr>
        <w:t xml:space="preserve">Deze voorjaarsnota is weliswaar beleidsarm maar bouwt voort op ingezet beleid en de ambities zoals die in het Waterbeheerprogramma 2022-2027 zijn beschreven. Ten opzicht van dit programma zijn geen nieuwe ambities verwerkt maar wel de doorwerking van reeds ingezet beleid en is een aantal ontwikkelingen opgenomen die nodig worden geacht om hieraan invulling te geven. </w:t>
      </w:r>
    </w:p>
    <w:p w14:paraId="06226169" w14:textId="77777777" w:rsidR="003C5DC2" w:rsidRPr="007F6C51" w:rsidRDefault="003C5DC2" w:rsidP="007F6C51">
      <w:pPr>
        <w:autoSpaceDE w:val="0"/>
        <w:autoSpaceDN w:val="0"/>
        <w:adjustRightInd w:val="0"/>
        <w:ind w:right="565"/>
        <w:rPr>
          <w:rStyle w:val="Subtielebenadrukking"/>
          <w:rFonts w:ascii="Arial" w:hAnsi="Arial" w:cs="Arial"/>
        </w:rPr>
      </w:pPr>
    </w:p>
    <w:p w14:paraId="6FFFACB1" w14:textId="77777777" w:rsidR="003C5DC2" w:rsidRPr="007F6C51" w:rsidRDefault="003C5DC2" w:rsidP="003C5DC2">
      <w:pPr>
        <w:autoSpaceDE w:val="0"/>
        <w:autoSpaceDN w:val="0"/>
        <w:adjustRightInd w:val="0"/>
        <w:ind w:right="565"/>
        <w:rPr>
          <w:rStyle w:val="Subtielebenadrukking"/>
          <w:rFonts w:ascii="Arial" w:hAnsi="Arial" w:cs="Arial"/>
        </w:rPr>
      </w:pPr>
      <w:r w:rsidRPr="007F6C51">
        <w:rPr>
          <w:rStyle w:val="Subtielebenadrukking"/>
          <w:rFonts w:ascii="Arial" w:hAnsi="Arial" w:cs="Arial"/>
        </w:rPr>
        <w:t>Net als vorig jaar wordt het waterschap geconfronteerd met hogere prijs- en loonindexcijfers mede door de oplopende inflatie. Hiervoor worden de cijfers van het CPB gehanteerd en met name de indexering van de loonkosten zijn hoger dan gebruikelijk. Vanwege de bijzondere situatie op de energiemarkt hanteren we voor de meerjarenraming van elektriciteitskosten afwijkende uitgangspunten. De ontwikkeling van de prijs- en loonindex voor de komende jaren is en blijft zeer onzeker. Het is daarom belangrijk om te vermelden dat we bij het opstellen van de Begroting 2024 de op dat moment actuele inschatting van het CPB als uitgangspunt nemen.</w:t>
      </w:r>
    </w:p>
    <w:p w14:paraId="3E91014E" w14:textId="77777777" w:rsidR="003C5DC2" w:rsidRDefault="003C5DC2" w:rsidP="003C5DC2">
      <w:pPr>
        <w:autoSpaceDE w:val="0"/>
        <w:autoSpaceDN w:val="0"/>
        <w:adjustRightInd w:val="0"/>
        <w:ind w:right="565"/>
        <w:rPr>
          <w:b/>
          <w:sz w:val="24"/>
          <w:szCs w:val="24"/>
        </w:rPr>
      </w:pPr>
    </w:p>
    <w:p w14:paraId="5BEBE2AE" w14:textId="33A8BD0A" w:rsidR="003C5DC2" w:rsidRPr="007F6C51" w:rsidRDefault="003C5DC2" w:rsidP="007F6C51">
      <w:pPr>
        <w:pStyle w:val="Kop3"/>
        <w:rPr>
          <w:rFonts w:ascii="Arial" w:hAnsi="Arial" w:cs="Arial"/>
        </w:rPr>
      </w:pPr>
      <w:bookmarkStart w:id="50" w:name="_Toc72836565"/>
      <w:bookmarkStart w:id="51" w:name="_Toc129944531"/>
      <w:bookmarkStart w:id="52" w:name="_Toc131608244"/>
      <w:r w:rsidRPr="007F6C51">
        <w:rPr>
          <w:rFonts w:ascii="Arial" w:hAnsi="Arial" w:cs="Arial"/>
        </w:rPr>
        <w:t>7.1 Proces</w:t>
      </w:r>
      <w:bookmarkEnd w:id="50"/>
      <w:bookmarkEnd w:id="51"/>
      <w:bookmarkEnd w:id="52"/>
    </w:p>
    <w:p w14:paraId="751C297C" w14:textId="1079F12D" w:rsidR="00345138" w:rsidRPr="002B3EC5" w:rsidRDefault="00345138" w:rsidP="003C5DC2">
      <w:pPr>
        <w:ind w:right="565"/>
        <w:rPr>
          <w:rFonts w:ascii="Arial" w:hAnsi="Arial" w:cs="Arial"/>
          <w:szCs w:val="20"/>
        </w:rPr>
      </w:pPr>
      <w:r w:rsidRPr="002B3EC5">
        <w:rPr>
          <w:rFonts w:ascii="Arial" w:hAnsi="Arial" w:cs="Arial"/>
          <w:szCs w:val="20"/>
        </w:rPr>
        <w:t xml:space="preserve">In dit verkiezingsjaar is er in maart een nieuw bestuur aangetreden. Dat heeft invloed op de totstandkoming van </w:t>
      </w:r>
      <w:r w:rsidR="00ED1689" w:rsidRPr="002B3EC5">
        <w:rPr>
          <w:rFonts w:ascii="Arial" w:hAnsi="Arial" w:cs="Arial"/>
          <w:szCs w:val="20"/>
        </w:rPr>
        <w:t>de begroting voor 2024. Normaliter stelt de voorjaarsnota hiervoor zowel het beleidsmatige als financiële kader</w:t>
      </w:r>
      <w:r w:rsidR="002B3EC5" w:rsidRPr="002B3EC5">
        <w:rPr>
          <w:rFonts w:ascii="Arial" w:hAnsi="Arial" w:cs="Arial"/>
          <w:szCs w:val="20"/>
        </w:rPr>
        <w:t xml:space="preserve"> en vindt de uitwerking in de zomer plaats</w:t>
      </w:r>
      <w:r w:rsidR="00ED1689" w:rsidRPr="002B3EC5">
        <w:rPr>
          <w:rFonts w:ascii="Arial" w:hAnsi="Arial" w:cs="Arial"/>
          <w:szCs w:val="20"/>
        </w:rPr>
        <w:t>. Vanwege de lopende vorming van het nieuwe college is de Voorjaarsnota 2023 echter beleidsarm. Alleen de autonome ontwikkelingen en ontwikkelingen die noodzakelijk zijn om het reeds ingezette beleid uit te voeren zijn hierin opgenomen.</w:t>
      </w:r>
      <w:r w:rsidR="00ED1689" w:rsidRPr="002B3EC5">
        <w:t xml:space="preserve"> </w:t>
      </w:r>
      <w:r w:rsidR="00ED1689" w:rsidRPr="002B3EC5">
        <w:rPr>
          <w:rFonts w:ascii="Arial" w:hAnsi="Arial" w:cs="Arial"/>
          <w:szCs w:val="20"/>
        </w:rPr>
        <w:t xml:space="preserve">Nieuw beleid voor de komende jaren zal vooral in het nog op te stellen coalitieakkoord naar voren komen. Daarom is het van belang dat de voorjaarsnota en het coalitieakkoord samen de opmaat vormen naar de ontwerp-Begroting 2024. </w:t>
      </w:r>
    </w:p>
    <w:p w14:paraId="7BCEAAB0" w14:textId="77777777" w:rsidR="00345138" w:rsidRPr="002B3EC5" w:rsidRDefault="00345138" w:rsidP="003C5DC2">
      <w:pPr>
        <w:ind w:right="565"/>
        <w:rPr>
          <w:rFonts w:ascii="Arial" w:hAnsi="Arial" w:cs="Arial"/>
          <w:szCs w:val="20"/>
        </w:rPr>
      </w:pPr>
    </w:p>
    <w:p w14:paraId="036402C8" w14:textId="6FF60583" w:rsidR="003C5DC2" w:rsidRDefault="003C5DC2" w:rsidP="003C5DC2">
      <w:pPr>
        <w:ind w:right="565"/>
        <w:rPr>
          <w:rFonts w:ascii="Arial" w:hAnsi="Arial" w:cs="Arial"/>
          <w:color w:val="FF0000"/>
          <w:szCs w:val="20"/>
        </w:rPr>
      </w:pPr>
      <w:r w:rsidRPr="002B3EC5">
        <w:rPr>
          <w:rFonts w:ascii="Arial" w:hAnsi="Arial" w:cs="Arial"/>
          <w:szCs w:val="20"/>
        </w:rPr>
        <w:t xml:space="preserve">Bij een snelle afronding </w:t>
      </w:r>
      <w:r w:rsidR="002B3EC5" w:rsidRPr="002B3EC5">
        <w:rPr>
          <w:rFonts w:ascii="Arial" w:hAnsi="Arial" w:cs="Arial"/>
          <w:szCs w:val="20"/>
        </w:rPr>
        <w:t xml:space="preserve">van </w:t>
      </w:r>
      <w:r w:rsidR="00ED1689" w:rsidRPr="002B3EC5">
        <w:rPr>
          <w:rFonts w:ascii="Arial" w:hAnsi="Arial" w:cs="Arial"/>
          <w:szCs w:val="20"/>
        </w:rPr>
        <w:t>de coalitievorming</w:t>
      </w:r>
      <w:r w:rsidRPr="002B3EC5">
        <w:rPr>
          <w:rFonts w:ascii="Arial" w:hAnsi="Arial" w:cs="Arial"/>
          <w:szCs w:val="20"/>
        </w:rPr>
        <w:t xml:space="preserve"> kan het resultaat ervan</w:t>
      </w:r>
      <w:r w:rsidR="00ED1689" w:rsidRPr="002B3EC5">
        <w:rPr>
          <w:rFonts w:ascii="Arial" w:hAnsi="Arial" w:cs="Arial"/>
          <w:szCs w:val="20"/>
        </w:rPr>
        <w:t>, het coalitieakkoord,</w:t>
      </w:r>
      <w:r w:rsidRPr="002B3EC5">
        <w:rPr>
          <w:rFonts w:ascii="Arial" w:hAnsi="Arial" w:cs="Arial"/>
          <w:szCs w:val="20"/>
        </w:rPr>
        <w:t xml:space="preserve"> </w:t>
      </w:r>
      <w:r w:rsidR="002B3EC5" w:rsidRPr="002B3EC5">
        <w:rPr>
          <w:rFonts w:ascii="Arial" w:hAnsi="Arial" w:cs="Arial"/>
          <w:szCs w:val="20"/>
        </w:rPr>
        <w:t>onderdeel uitmaken van de</w:t>
      </w:r>
      <w:r w:rsidRPr="002B3EC5">
        <w:rPr>
          <w:rFonts w:ascii="Arial" w:hAnsi="Arial" w:cs="Arial"/>
          <w:szCs w:val="20"/>
        </w:rPr>
        <w:t xml:space="preserve"> behandeling van de voorjaarsnota door het algemeen bestuur vlak voor de zomer. Wanneer de vorming van </w:t>
      </w:r>
      <w:r w:rsidR="002B3EC5" w:rsidRPr="002B3EC5">
        <w:rPr>
          <w:rFonts w:ascii="Arial" w:hAnsi="Arial" w:cs="Arial"/>
          <w:szCs w:val="20"/>
        </w:rPr>
        <w:t>een</w:t>
      </w:r>
      <w:r w:rsidRPr="002B3EC5">
        <w:rPr>
          <w:rFonts w:ascii="Arial" w:hAnsi="Arial" w:cs="Arial"/>
          <w:szCs w:val="20"/>
        </w:rPr>
        <w:t xml:space="preserve"> coalitie meer tijd in beslag neemt dan zal een eventueel coalitieakkoord pas na de zomer in het algemeen bestuur worden behandeld. In het eerste geval kunnen punten uit dit akkoord zondermeer al in het concept van de </w:t>
      </w:r>
      <w:r w:rsidR="00FF49D3">
        <w:rPr>
          <w:rFonts w:ascii="Arial" w:hAnsi="Arial" w:cs="Arial"/>
          <w:szCs w:val="20"/>
        </w:rPr>
        <w:t>concept-</w:t>
      </w:r>
      <w:r w:rsidRPr="002B3EC5">
        <w:rPr>
          <w:rFonts w:ascii="Arial" w:hAnsi="Arial" w:cs="Arial"/>
          <w:szCs w:val="20"/>
        </w:rPr>
        <w:t xml:space="preserve">Begroting 2024 worden verwerkt. In het tweede geval </w:t>
      </w:r>
      <w:r w:rsidR="002B3EC5" w:rsidRPr="002B3EC5">
        <w:rPr>
          <w:rFonts w:ascii="Arial" w:hAnsi="Arial" w:cs="Arial"/>
          <w:szCs w:val="20"/>
        </w:rPr>
        <w:t xml:space="preserve">ontstaat er meer tijdsdruk </w:t>
      </w:r>
      <w:r w:rsidR="00FF49D3">
        <w:rPr>
          <w:rFonts w:ascii="Arial" w:hAnsi="Arial" w:cs="Arial"/>
          <w:szCs w:val="20"/>
        </w:rPr>
        <w:t>dit</w:t>
      </w:r>
      <w:r w:rsidR="002B3EC5" w:rsidRPr="002B3EC5">
        <w:rPr>
          <w:rFonts w:ascii="Arial" w:hAnsi="Arial" w:cs="Arial"/>
          <w:szCs w:val="20"/>
        </w:rPr>
        <w:t xml:space="preserve"> voor de vergadercyclus van november af te ronden.</w:t>
      </w:r>
    </w:p>
    <w:p w14:paraId="2ECB76C4" w14:textId="77777777" w:rsidR="003C5DC2" w:rsidRDefault="003C5DC2" w:rsidP="003C5DC2">
      <w:pPr>
        <w:ind w:right="565"/>
        <w:rPr>
          <w:rFonts w:ascii="Arial" w:hAnsi="Arial" w:cs="Arial"/>
          <w:color w:val="FF0000"/>
          <w:szCs w:val="20"/>
        </w:rPr>
      </w:pPr>
    </w:p>
    <w:p w14:paraId="4E981B50" w14:textId="77777777" w:rsidR="003C5DC2" w:rsidRDefault="003C5DC2" w:rsidP="003C5DC2">
      <w:pPr>
        <w:autoSpaceDE w:val="0"/>
        <w:autoSpaceDN w:val="0"/>
        <w:adjustRightInd w:val="0"/>
        <w:ind w:right="565"/>
        <w:rPr>
          <w:rFonts w:ascii="Arial" w:hAnsi="Arial" w:cs="Arial"/>
          <w:szCs w:val="20"/>
        </w:rPr>
      </w:pPr>
      <w:r>
        <w:rPr>
          <w:rFonts w:ascii="Arial" w:hAnsi="Arial" w:cs="Arial"/>
          <w:szCs w:val="20"/>
        </w:rPr>
        <w:t xml:space="preserve">Hoewel ook al in deze voorjaarsnota een dekkingsvoorstel voor de netto-kosten is opgenomen worden belastingtarieven pas bij de begroting aan het algemeen bestuur voorgelegd. Berekeningen voor de tarieven zijn later in het jaar nauwkeuriger te maken door een beter zicht op het belastingdraagvlak en de grondslagen. </w:t>
      </w:r>
    </w:p>
    <w:p w14:paraId="3C5CAB4C" w14:textId="77777777" w:rsidR="003C5DC2" w:rsidRDefault="003C5DC2" w:rsidP="003C5DC2">
      <w:pPr>
        <w:autoSpaceDE w:val="0"/>
        <w:autoSpaceDN w:val="0"/>
        <w:adjustRightInd w:val="0"/>
        <w:ind w:left="1134" w:right="565"/>
        <w:rPr>
          <w:rFonts w:ascii="Arial" w:hAnsi="Arial" w:cs="Arial"/>
          <w:b/>
          <w:sz w:val="24"/>
          <w:szCs w:val="24"/>
        </w:rPr>
      </w:pPr>
    </w:p>
    <w:p w14:paraId="4A245747" w14:textId="5C7DC8B0" w:rsidR="003C5DC2" w:rsidRPr="007F6C51" w:rsidRDefault="007F6C51" w:rsidP="007F6C51">
      <w:pPr>
        <w:pStyle w:val="Kop3"/>
        <w:rPr>
          <w:rFonts w:ascii="Arial" w:hAnsi="Arial" w:cs="Arial"/>
        </w:rPr>
      </w:pPr>
      <w:bookmarkStart w:id="53" w:name="_Toc511661678"/>
      <w:bookmarkStart w:id="54" w:name="_Toc514396590"/>
      <w:bookmarkStart w:id="55" w:name="_Toc8631866"/>
      <w:bookmarkStart w:id="56" w:name="_Toc40260556"/>
      <w:bookmarkStart w:id="57" w:name="_Toc72836566"/>
      <w:bookmarkStart w:id="58" w:name="_Toc129944532"/>
      <w:bookmarkStart w:id="59" w:name="_Toc131608245"/>
      <w:r w:rsidRPr="007F6C51">
        <w:rPr>
          <w:rFonts w:ascii="Arial" w:hAnsi="Arial" w:cs="Arial"/>
        </w:rPr>
        <w:t>7</w:t>
      </w:r>
      <w:r w:rsidR="003C5DC2" w:rsidRPr="007F6C51">
        <w:rPr>
          <w:rFonts w:ascii="Arial" w:hAnsi="Arial" w:cs="Arial"/>
        </w:rPr>
        <w:t>.2 Uitgangspunten</w:t>
      </w:r>
      <w:bookmarkEnd w:id="53"/>
      <w:bookmarkEnd w:id="54"/>
      <w:bookmarkEnd w:id="55"/>
      <w:bookmarkEnd w:id="56"/>
      <w:bookmarkEnd w:id="57"/>
      <w:bookmarkEnd w:id="58"/>
      <w:r w:rsidR="003C5DC2" w:rsidRPr="007F6C51">
        <w:rPr>
          <w:rFonts w:ascii="Arial" w:hAnsi="Arial" w:cs="Arial"/>
        </w:rPr>
        <w:t xml:space="preserve"> dekking</w:t>
      </w:r>
      <w:bookmarkEnd w:id="59"/>
    </w:p>
    <w:p w14:paraId="6F35225F" w14:textId="03910167" w:rsidR="003C5DC2" w:rsidRDefault="003C5DC2" w:rsidP="003C5DC2">
      <w:pPr>
        <w:ind w:right="565"/>
        <w:rPr>
          <w:rFonts w:ascii="Arial" w:eastAsia="MS Mincho" w:hAnsi="Arial" w:cs="Arial"/>
        </w:rPr>
      </w:pPr>
      <w:r>
        <w:rPr>
          <w:rFonts w:ascii="Arial" w:eastAsia="MS Mincho" w:hAnsi="Arial" w:cs="Arial"/>
        </w:rPr>
        <w:t>Voor de kaders voor het financieel beleid in deze voorjaarsnota bevinden we ons door de verkiezingen in een periode tussen twee besturen. Ook op dat vlak is echter het staande beleid in deze voorjaarsnota doorgetrokken</w:t>
      </w:r>
      <w:r w:rsidR="00646777">
        <w:rPr>
          <w:rFonts w:ascii="Arial" w:eastAsia="MS Mincho" w:hAnsi="Arial" w:cs="Arial"/>
        </w:rPr>
        <w:t>.</w:t>
      </w:r>
    </w:p>
    <w:p w14:paraId="42427D08" w14:textId="77777777" w:rsidR="007F6C51" w:rsidRPr="001F49D1" w:rsidRDefault="007F6C51" w:rsidP="003C5DC2">
      <w:pPr>
        <w:ind w:right="565"/>
        <w:rPr>
          <w:rFonts w:ascii="Arial" w:hAnsi="Arial" w:cs="Arial"/>
          <w:szCs w:val="20"/>
        </w:rPr>
      </w:pPr>
    </w:p>
    <w:p w14:paraId="3CDB00C6" w14:textId="6AAF930B" w:rsidR="003C5DC2" w:rsidRPr="001F49D1" w:rsidRDefault="003E7F43" w:rsidP="003C5DC2">
      <w:pPr>
        <w:pStyle w:val="Lijstalinea"/>
        <w:numPr>
          <w:ilvl w:val="0"/>
          <w:numId w:val="23"/>
        </w:numPr>
        <w:ind w:right="565"/>
        <w:rPr>
          <w:rFonts w:ascii="Arial" w:hAnsi="Arial" w:cs="Arial"/>
          <w:szCs w:val="20"/>
        </w:rPr>
      </w:pPr>
      <w:r w:rsidRPr="001F49D1">
        <w:rPr>
          <w:rFonts w:ascii="Arial" w:hAnsi="Arial" w:cs="Arial"/>
          <w:szCs w:val="20"/>
        </w:rPr>
        <w:t>D</w:t>
      </w:r>
      <w:r w:rsidR="003C5DC2" w:rsidRPr="001F49D1">
        <w:rPr>
          <w:rFonts w:ascii="Arial" w:hAnsi="Arial" w:cs="Arial"/>
          <w:szCs w:val="20"/>
        </w:rPr>
        <w:t>e egalisatiereserve</w:t>
      </w:r>
      <w:r w:rsidRPr="001F49D1">
        <w:rPr>
          <w:rFonts w:ascii="Arial" w:hAnsi="Arial" w:cs="Arial"/>
          <w:szCs w:val="20"/>
        </w:rPr>
        <w:t>s</w:t>
      </w:r>
      <w:r w:rsidR="003C5DC2" w:rsidRPr="001F49D1">
        <w:rPr>
          <w:rFonts w:ascii="Arial" w:hAnsi="Arial" w:cs="Arial"/>
          <w:szCs w:val="20"/>
        </w:rPr>
        <w:t xml:space="preserve"> de komende drie jaar maximaal in te zetten met dien verstande dat er € </w:t>
      </w:r>
      <w:r w:rsidRPr="001F49D1">
        <w:rPr>
          <w:rFonts w:ascii="Arial" w:hAnsi="Arial" w:cs="Arial"/>
          <w:szCs w:val="20"/>
        </w:rPr>
        <w:t>1,8</w:t>
      </w:r>
      <w:r w:rsidR="003C5DC2" w:rsidRPr="001F49D1">
        <w:rPr>
          <w:rFonts w:ascii="Arial" w:hAnsi="Arial" w:cs="Arial"/>
          <w:szCs w:val="20"/>
        </w:rPr>
        <w:t xml:space="preserve"> miljoen incidentele financiële ruimte resteert en daarbij ook de extra ruimte vanuit het positieve jaarresultaat van 2022 in te zetten</w:t>
      </w:r>
      <w:r w:rsidRPr="001F49D1">
        <w:rPr>
          <w:rFonts w:ascii="Arial" w:hAnsi="Arial" w:cs="Arial"/>
          <w:szCs w:val="20"/>
        </w:rPr>
        <w:t>. De ondergrens van de egalisatiereserves, 5% van het begrotingstotaal, wordt dan ook niet bereikt</w:t>
      </w:r>
      <w:r w:rsidR="003C5DC2" w:rsidRPr="001F49D1">
        <w:rPr>
          <w:rFonts w:ascii="Arial" w:hAnsi="Arial" w:cs="Arial"/>
          <w:szCs w:val="20"/>
        </w:rPr>
        <w:t>;</w:t>
      </w:r>
    </w:p>
    <w:p w14:paraId="38B983E5" w14:textId="6B306BC1" w:rsidR="003C5DC2" w:rsidRDefault="003E7F43" w:rsidP="003C5DC2">
      <w:pPr>
        <w:pStyle w:val="Lijstalinea"/>
        <w:numPr>
          <w:ilvl w:val="0"/>
          <w:numId w:val="23"/>
        </w:numPr>
        <w:ind w:right="565"/>
        <w:rPr>
          <w:rFonts w:ascii="Arial" w:hAnsi="Arial" w:cs="Arial"/>
          <w:szCs w:val="20"/>
        </w:rPr>
      </w:pPr>
      <w:r w:rsidRPr="001F49D1">
        <w:rPr>
          <w:rFonts w:ascii="Arial" w:hAnsi="Arial" w:cs="Arial"/>
          <w:szCs w:val="20"/>
        </w:rPr>
        <w:t>T</w:t>
      </w:r>
      <w:r w:rsidR="003C5DC2" w:rsidRPr="001F49D1">
        <w:rPr>
          <w:rFonts w:ascii="Arial" w:hAnsi="Arial" w:cs="Arial"/>
          <w:szCs w:val="20"/>
        </w:rPr>
        <w:t>e accepteren dat de stijging van de belastingopbrengsten voor 2024 hoger is dan</w:t>
      </w:r>
      <w:r w:rsidR="003C5DC2">
        <w:rPr>
          <w:rFonts w:ascii="Arial" w:hAnsi="Arial" w:cs="Arial"/>
          <w:szCs w:val="20"/>
        </w:rPr>
        <w:t xml:space="preserve"> het plafond van 4% zodat structurele kostenstijgingen (met name door de hoge</w:t>
      </w:r>
      <w:r w:rsidR="006E4034">
        <w:rPr>
          <w:rFonts w:ascii="Arial" w:hAnsi="Arial" w:cs="Arial"/>
          <w:szCs w:val="20"/>
        </w:rPr>
        <w:t>re</w:t>
      </w:r>
      <w:r w:rsidR="003C5DC2">
        <w:rPr>
          <w:rFonts w:ascii="Arial" w:hAnsi="Arial" w:cs="Arial"/>
          <w:szCs w:val="20"/>
        </w:rPr>
        <w:t xml:space="preserve"> indexeringen) ook structureel worden gedekt;</w:t>
      </w:r>
    </w:p>
    <w:p w14:paraId="4005CB79" w14:textId="77777777" w:rsidR="003C5DC2" w:rsidRDefault="003C5DC2" w:rsidP="003C5DC2">
      <w:pPr>
        <w:ind w:right="565"/>
        <w:rPr>
          <w:rFonts w:ascii="Arial" w:hAnsi="Arial" w:cs="Arial"/>
          <w:color w:val="FF0000"/>
          <w:szCs w:val="20"/>
        </w:rPr>
      </w:pPr>
    </w:p>
    <w:p w14:paraId="395BAE49" w14:textId="7849BAD7" w:rsidR="003C5DC2" w:rsidRDefault="003C5DC2" w:rsidP="003C5DC2">
      <w:pPr>
        <w:ind w:right="565"/>
        <w:rPr>
          <w:rFonts w:ascii="Arial" w:hAnsi="Arial" w:cs="Arial"/>
        </w:rPr>
      </w:pPr>
      <w:r>
        <w:rPr>
          <w:rFonts w:ascii="Arial" w:hAnsi="Arial" w:cs="Arial"/>
          <w:szCs w:val="20"/>
        </w:rPr>
        <w:t>In deze voorjaarsnota is er sprake van een evenredige stijging van het netto</w:t>
      </w:r>
      <w:r w:rsidR="00511336">
        <w:rPr>
          <w:rFonts w:ascii="Arial" w:hAnsi="Arial" w:cs="Arial"/>
          <w:szCs w:val="20"/>
        </w:rPr>
        <w:t>-</w:t>
      </w:r>
      <w:r>
        <w:rPr>
          <w:rFonts w:ascii="Arial" w:hAnsi="Arial" w:cs="Arial"/>
          <w:szCs w:val="20"/>
        </w:rPr>
        <w:t xml:space="preserve">kostenniveau voor zowel de watersysteem- als de zuiveringsheffing. Om toe te werken naar structureel kostendekkende tarieven, met als uitgangspunt een gelijkmatige (en matige) tariefontwikkeling, zal de inzet van egalisatiereserves in beide heffingen nodig zijn. Met de inzet van de egalisatiereserves kunnen we, indien nodig, tarieven vaststellen die lager zijn dan kostendekkend, om zo de ontwikkeling van de belastingtarieven gelijkmatig te laten verlopen. Daarbij is het goed denkbaar dat dit beeld per belastingcategorie verschilt: waar de categorie Ongebouwd een krappe en zelfs negatieve egalisatiereserve heeft, zal een tarief hoger dan kostendekkend nodig blijven om deze aan te vullen. </w:t>
      </w:r>
      <w:r>
        <w:rPr>
          <w:rFonts w:ascii="Arial" w:hAnsi="Arial" w:cs="Arial"/>
        </w:rPr>
        <w:t xml:space="preserve">Vooral de categorie Gebouwd heeft </w:t>
      </w:r>
      <w:r>
        <w:rPr>
          <w:rFonts w:ascii="Arial" w:hAnsi="Arial" w:cs="Arial"/>
          <w:szCs w:val="20"/>
        </w:rPr>
        <w:t xml:space="preserve">enige ruimte in de reserve om eventueel een lager dan kostendekkend tarief te hanteren. Deze afwegingen maken we zoals gezegd jaarlijks bij het vaststellen van de belastingtarieven tegelijkertijd met de vaststelling van de begroting. </w:t>
      </w:r>
      <w:r>
        <w:rPr>
          <w:rFonts w:ascii="Arial" w:hAnsi="Arial" w:cs="Arial"/>
        </w:rPr>
        <w:t xml:space="preserve">Het uitgangspunt voor de vast te stellen belastingtarieven, voordat eventuele inzet van de egalisatiereserves plaatsvindt, wordt gevormd door het totaal van de begrote netto kosten per heffing. </w:t>
      </w:r>
    </w:p>
    <w:p w14:paraId="0D39EB62" w14:textId="77777777" w:rsidR="003C5DC2" w:rsidRDefault="003C5DC2" w:rsidP="003C5DC2">
      <w:pPr>
        <w:keepNext/>
        <w:keepLines/>
        <w:spacing w:before="40"/>
        <w:ind w:right="565"/>
        <w:outlineLvl w:val="1"/>
        <w:rPr>
          <w:rFonts w:ascii="Calibri" w:eastAsiaTheme="majorEastAsia" w:hAnsi="Calibri" w:cstheme="majorBidi"/>
          <w:sz w:val="24"/>
          <w:szCs w:val="20"/>
        </w:rPr>
      </w:pPr>
      <w:bookmarkStart w:id="60" w:name="_Toc72836567"/>
    </w:p>
    <w:p w14:paraId="0207BF4F" w14:textId="62C5A65C" w:rsidR="003C5DC2" w:rsidRPr="007F6C51" w:rsidRDefault="007F6C51" w:rsidP="007F6C51">
      <w:pPr>
        <w:pStyle w:val="Kop3"/>
        <w:rPr>
          <w:rFonts w:ascii="Arial" w:hAnsi="Arial" w:cs="Arial"/>
        </w:rPr>
      </w:pPr>
      <w:bookmarkStart w:id="61" w:name="_Toc129944533"/>
      <w:bookmarkStart w:id="62" w:name="_Toc131608246"/>
      <w:r w:rsidRPr="007F6C51">
        <w:rPr>
          <w:rFonts w:ascii="Arial" w:hAnsi="Arial" w:cs="Arial"/>
        </w:rPr>
        <w:t>7</w:t>
      </w:r>
      <w:r w:rsidR="003C5DC2" w:rsidRPr="007F6C51">
        <w:rPr>
          <w:rFonts w:ascii="Arial" w:hAnsi="Arial" w:cs="Arial"/>
        </w:rPr>
        <w:t xml:space="preserve">.3 </w:t>
      </w:r>
      <w:bookmarkEnd w:id="60"/>
      <w:r w:rsidR="003C5DC2" w:rsidRPr="007F6C51">
        <w:rPr>
          <w:rFonts w:ascii="Arial" w:hAnsi="Arial" w:cs="Arial"/>
        </w:rPr>
        <w:t>Financieel kader</w:t>
      </w:r>
      <w:bookmarkEnd w:id="61"/>
      <w:bookmarkEnd w:id="62"/>
    </w:p>
    <w:p w14:paraId="7E42EFB8" w14:textId="77777777" w:rsidR="003C5DC2" w:rsidRDefault="003C5DC2" w:rsidP="003C5DC2">
      <w:pPr>
        <w:ind w:right="565"/>
        <w:rPr>
          <w:rFonts w:ascii="Arial" w:hAnsi="Arial" w:cs="Arial"/>
          <w:szCs w:val="20"/>
        </w:rPr>
      </w:pPr>
      <w:r>
        <w:rPr>
          <w:rFonts w:ascii="Arial" w:hAnsi="Arial" w:cs="Arial"/>
          <w:szCs w:val="20"/>
        </w:rPr>
        <w:t>Via de voorjaarsnota stelt het algemeen bestuur het financieel kader vast voor de uitwerking van de (</w:t>
      </w:r>
      <w:proofErr w:type="spellStart"/>
      <w:r>
        <w:rPr>
          <w:rFonts w:ascii="Arial" w:hAnsi="Arial" w:cs="Arial"/>
          <w:szCs w:val="20"/>
        </w:rPr>
        <w:t>meerjaren</w:t>
      </w:r>
      <w:proofErr w:type="spellEnd"/>
      <w:r>
        <w:rPr>
          <w:rFonts w:ascii="Arial" w:hAnsi="Arial" w:cs="Arial"/>
          <w:szCs w:val="20"/>
        </w:rPr>
        <w:t>)begroting van 2024. In het financieel kader zijn de volgende financiële uitgangspunten gehanteerd:</w:t>
      </w:r>
    </w:p>
    <w:p w14:paraId="68F3649F" w14:textId="77777777" w:rsidR="003C5DC2" w:rsidRDefault="003C5DC2" w:rsidP="003C5DC2">
      <w:pPr>
        <w:ind w:right="565"/>
        <w:rPr>
          <w:rFonts w:ascii="Arial" w:hAnsi="Arial" w:cs="Arial"/>
          <w:szCs w:val="20"/>
        </w:rPr>
      </w:pPr>
    </w:p>
    <w:p w14:paraId="5C682591" w14:textId="6710F6D1" w:rsidR="003C5DC2" w:rsidRDefault="003C5DC2" w:rsidP="003C5DC2">
      <w:pPr>
        <w:numPr>
          <w:ilvl w:val="0"/>
          <w:numId w:val="26"/>
        </w:numPr>
        <w:spacing w:after="160"/>
        <w:ind w:right="565"/>
        <w:contextualSpacing/>
        <w:rPr>
          <w:rFonts w:ascii="Arial" w:hAnsi="Arial" w:cs="Arial"/>
          <w:szCs w:val="20"/>
        </w:rPr>
      </w:pPr>
      <w:r>
        <w:rPr>
          <w:rFonts w:ascii="Arial" w:hAnsi="Arial" w:cs="Arial"/>
          <w:szCs w:val="20"/>
        </w:rPr>
        <w:t>De indexering van de personeelskosten voor 2024 is opgebouwd uit het onderhandelingsresultaat voor de cao voor 2023 en de indexering volgens de Verkenning middellange termijn van het CPB van maart 2023 voor de Loonvoet sector Overheid;</w:t>
      </w:r>
    </w:p>
    <w:p w14:paraId="2276048B" w14:textId="77777777" w:rsidR="003C5DC2" w:rsidRDefault="003C5DC2" w:rsidP="003C5DC2">
      <w:pPr>
        <w:numPr>
          <w:ilvl w:val="0"/>
          <w:numId w:val="26"/>
        </w:numPr>
        <w:spacing w:after="160"/>
        <w:ind w:right="565"/>
        <w:contextualSpacing/>
        <w:rPr>
          <w:rFonts w:ascii="Arial" w:hAnsi="Arial" w:cs="Arial"/>
          <w:szCs w:val="20"/>
        </w:rPr>
      </w:pPr>
      <w:r>
        <w:rPr>
          <w:rFonts w:ascii="Arial" w:hAnsi="Arial" w:cs="Arial"/>
          <w:szCs w:val="20"/>
        </w:rPr>
        <w:t>Ook voor de Overige kosten en Overige opbrengsten is voor de indexering vastgehouden aan deze verkenning van het CPB;</w:t>
      </w:r>
    </w:p>
    <w:p w14:paraId="24990C4F" w14:textId="77777777" w:rsidR="003C5DC2" w:rsidRDefault="003C5DC2" w:rsidP="003C5DC2">
      <w:pPr>
        <w:numPr>
          <w:ilvl w:val="0"/>
          <w:numId w:val="26"/>
        </w:numPr>
        <w:spacing w:after="160"/>
        <w:ind w:right="565"/>
        <w:contextualSpacing/>
        <w:rPr>
          <w:rFonts w:ascii="Arial" w:hAnsi="Arial" w:cs="Arial"/>
          <w:szCs w:val="20"/>
        </w:rPr>
      </w:pPr>
      <w:r>
        <w:rPr>
          <w:rFonts w:ascii="Arial" w:hAnsi="Arial" w:cs="Arial"/>
          <w:szCs w:val="20"/>
        </w:rPr>
        <w:t>De solidariteitsbijdrage voor het hoogwaterbeschermingsprogramma (HWBP) houden we buiten de standaard indexering. De stijging hiervan verwerken we separaat als autonome ontwikkeling in het meerjarig financieel kader (er is nog geen nieuwe opgave ontvangen en daarom is vooralsnog uitgegaan van een bijdrage conform Begroting 2023);</w:t>
      </w:r>
    </w:p>
    <w:p w14:paraId="1E79F4F0" w14:textId="77777777" w:rsidR="003C5DC2" w:rsidRDefault="003C5DC2" w:rsidP="003C5DC2">
      <w:pPr>
        <w:numPr>
          <w:ilvl w:val="0"/>
          <w:numId w:val="26"/>
        </w:numPr>
        <w:spacing w:after="160"/>
        <w:ind w:right="565"/>
        <w:contextualSpacing/>
        <w:rPr>
          <w:rFonts w:ascii="Arial" w:hAnsi="Arial" w:cs="Arial"/>
          <w:szCs w:val="20"/>
        </w:rPr>
      </w:pPr>
      <w:r>
        <w:rPr>
          <w:rFonts w:ascii="Arial" w:hAnsi="Arial" w:cs="Arial"/>
          <w:szCs w:val="20"/>
        </w:rPr>
        <w:t>Voor energiekosten gaan we er vanuit dat de prijzen zoals we die voor de begroting van 2023 hebben gehanteerd op het hoogtepunt zijn. Voorzichtigheidshalve bevriezen we dat niveau voor 2024 en laten we deze vanaf 2025 licht dalen.</w:t>
      </w:r>
    </w:p>
    <w:p w14:paraId="47B6648B" w14:textId="77777777" w:rsidR="003C5DC2" w:rsidRDefault="003C5DC2" w:rsidP="003C5DC2">
      <w:pPr>
        <w:numPr>
          <w:ilvl w:val="0"/>
          <w:numId w:val="26"/>
        </w:numPr>
        <w:spacing w:after="160"/>
        <w:ind w:right="565"/>
        <w:contextualSpacing/>
        <w:rPr>
          <w:rFonts w:ascii="Arial" w:hAnsi="Arial" w:cs="Arial"/>
          <w:szCs w:val="20"/>
        </w:rPr>
      </w:pPr>
      <w:r>
        <w:rPr>
          <w:rFonts w:ascii="Arial" w:hAnsi="Arial" w:cs="Arial"/>
          <w:szCs w:val="20"/>
        </w:rPr>
        <w:t xml:space="preserve">Voor kapitaallasten passen we geen indexering toe maar rekenen we wel met actuele rentepercentages voor nieuwe leningen en leningen voor herfinanciering. Afschrijvingslasten worden doorgerekend op basis van actuele inschattingen van activeringsmomenten en eventuele bijstelling van de omvang van de investeringsuitgaven per project. </w:t>
      </w:r>
    </w:p>
    <w:p w14:paraId="3B3BFBAB" w14:textId="77777777" w:rsidR="003C5DC2" w:rsidRDefault="003C5DC2" w:rsidP="003C5DC2">
      <w:pPr>
        <w:ind w:left="1134" w:right="565"/>
        <w:rPr>
          <w:rFonts w:ascii="Arial" w:hAnsi="Arial" w:cs="Arial"/>
          <w:color w:val="FF0000"/>
          <w:szCs w:val="20"/>
        </w:rPr>
      </w:pPr>
    </w:p>
    <w:p w14:paraId="07329A6E" w14:textId="307C2EEC" w:rsidR="003C5DC2" w:rsidRDefault="00F157B8" w:rsidP="003C5DC2">
      <w:pPr>
        <w:ind w:right="565"/>
        <w:rPr>
          <w:rFonts w:ascii="Arial" w:eastAsia="MS Mincho" w:hAnsi="Arial" w:cs="Arial"/>
          <w:szCs w:val="20"/>
        </w:rPr>
      </w:pPr>
      <w:r w:rsidRPr="00F157B8">
        <w:rPr>
          <w:rFonts w:ascii="Arial" w:eastAsia="MS Mincho" w:hAnsi="Arial" w:cs="Arial"/>
          <w:szCs w:val="20"/>
        </w:rPr>
        <w:t xml:space="preserve">In totaal leiden de prijsstijgingen tot een verhoging van de netto-kosten van ongeveer </w:t>
      </w:r>
      <w:r w:rsidR="003C5DC2" w:rsidRPr="00F157B8">
        <w:rPr>
          <w:rFonts w:ascii="Arial" w:eastAsia="MS Mincho" w:hAnsi="Arial" w:cs="Arial"/>
          <w:szCs w:val="20"/>
        </w:rPr>
        <w:t>5,0%</w:t>
      </w:r>
      <w:r>
        <w:rPr>
          <w:rFonts w:ascii="Arial" w:eastAsia="MS Mincho" w:hAnsi="Arial" w:cs="Arial"/>
          <w:szCs w:val="20"/>
        </w:rPr>
        <w:t xml:space="preserve"> ten opzichte van de begroting van 2023</w:t>
      </w:r>
      <w:r w:rsidR="003C5DC2" w:rsidRPr="00F157B8">
        <w:rPr>
          <w:rFonts w:ascii="Arial" w:eastAsia="MS Mincho" w:hAnsi="Arial" w:cs="Arial"/>
          <w:szCs w:val="20"/>
        </w:rPr>
        <w:t>.</w:t>
      </w:r>
      <w:r w:rsidR="003C5DC2">
        <w:rPr>
          <w:rFonts w:ascii="Arial" w:eastAsia="MS Mincho" w:hAnsi="Arial" w:cs="Arial"/>
          <w:szCs w:val="20"/>
        </w:rPr>
        <w:t xml:space="preserve"> </w:t>
      </w:r>
      <w:r w:rsidR="00511336">
        <w:rPr>
          <w:rFonts w:ascii="Arial" w:eastAsia="MS Mincho" w:hAnsi="Arial" w:cs="Arial"/>
          <w:szCs w:val="20"/>
        </w:rPr>
        <w:t>Het grootste deel</w:t>
      </w:r>
      <w:r w:rsidR="003C5DC2">
        <w:rPr>
          <w:rFonts w:ascii="Arial" w:eastAsia="MS Mincho" w:hAnsi="Arial" w:cs="Arial"/>
          <w:szCs w:val="20"/>
        </w:rPr>
        <w:t xml:space="preserve"> hiervan is toe te schrijven aan de stijging van de loonkosten. Ook voor 2025 en verder zijn de indexeringscijfers voor de loonkosten met gemiddeld bijna 5,0% hoger dan gebruikelijk. </w:t>
      </w:r>
    </w:p>
    <w:p w14:paraId="3B5B1021" w14:textId="0EDF5E4E" w:rsidR="003C5DC2" w:rsidRDefault="003C5DC2" w:rsidP="003C5DC2">
      <w:pPr>
        <w:ind w:left="1134" w:right="565"/>
        <w:rPr>
          <w:rFonts w:ascii="Arial" w:hAnsi="Arial" w:cs="Arial"/>
          <w:b/>
          <w:color w:val="FF0000"/>
          <w:szCs w:val="20"/>
        </w:rPr>
      </w:pPr>
    </w:p>
    <w:p w14:paraId="2F86953C" w14:textId="77777777" w:rsidR="003C5DC2" w:rsidRDefault="003C5DC2" w:rsidP="003C5DC2">
      <w:pPr>
        <w:ind w:right="565"/>
        <w:rPr>
          <w:rFonts w:ascii="Arial" w:hAnsi="Arial" w:cs="Arial"/>
          <w:b/>
          <w:szCs w:val="20"/>
        </w:rPr>
      </w:pPr>
      <w:bookmarkStart w:id="63" w:name="_Hlk104292557"/>
      <w:r>
        <w:rPr>
          <w:rFonts w:ascii="Arial" w:hAnsi="Arial" w:cs="Arial"/>
          <w:b/>
          <w:szCs w:val="20"/>
        </w:rPr>
        <w:t>Financieel kader totaal HDSR</w:t>
      </w:r>
    </w:p>
    <w:p w14:paraId="5917F111" w14:textId="77777777" w:rsidR="003C5DC2" w:rsidRDefault="003C5DC2" w:rsidP="003C5DC2">
      <w:pPr>
        <w:ind w:right="565"/>
        <w:rPr>
          <w:rFonts w:ascii="Arial" w:eastAsia="MS Mincho" w:hAnsi="Arial" w:cs="Arial"/>
          <w:szCs w:val="20"/>
        </w:rPr>
      </w:pPr>
      <w:r>
        <w:rPr>
          <w:rFonts w:ascii="Arial" w:eastAsia="MS Mincho" w:hAnsi="Arial" w:cs="Arial"/>
          <w:szCs w:val="20"/>
        </w:rPr>
        <w:t xml:space="preserve">Door nauwkeurig alle autonome ontwikkelingen, overige ontwikkelingen en de doorwerking van het reeds ingezette beleid door te rekenen volgt dat de netto-kosten in 2024 met 9,7% stijgen tot € 166,7 miljoen. Daarbij is ook rekening gehouden met overige ontwikkelingen die volgens de ambtelijke organisatie nodig zijn om goed invulling te geven aan het ingezette beleid. </w:t>
      </w:r>
    </w:p>
    <w:p w14:paraId="068803F4" w14:textId="77777777" w:rsidR="003C5DC2" w:rsidRDefault="003C5DC2" w:rsidP="003C5DC2">
      <w:pPr>
        <w:ind w:left="1134" w:right="565"/>
        <w:rPr>
          <w:rFonts w:ascii="Arial" w:eastAsia="MS Mincho" w:hAnsi="Arial" w:cs="Arial"/>
          <w:color w:val="FF0000"/>
          <w:szCs w:val="20"/>
        </w:rPr>
      </w:pPr>
    </w:p>
    <w:p w14:paraId="0CEEBCE2" w14:textId="7F81F24E" w:rsidR="00F5711E" w:rsidRDefault="003C5DC2" w:rsidP="003C5DC2">
      <w:pPr>
        <w:ind w:right="565"/>
        <w:rPr>
          <w:rFonts w:ascii="Arial" w:eastAsia="MS Mincho" w:hAnsi="Arial" w:cs="Arial"/>
          <w:szCs w:val="20"/>
        </w:rPr>
      </w:pPr>
      <w:r w:rsidRPr="001F49D1">
        <w:rPr>
          <w:rFonts w:ascii="Arial" w:eastAsia="MS Mincho" w:hAnsi="Arial" w:cs="Arial"/>
          <w:szCs w:val="20"/>
        </w:rPr>
        <w:t xml:space="preserve">De ontwikkeling van de netto-kosten 2024 voor de watersysteemheffing is met 11,1% hoger dan bij de zuiveringsheffing (8,0%). </w:t>
      </w:r>
      <w:r w:rsidR="00F5711E" w:rsidRPr="001F49D1">
        <w:rPr>
          <w:rFonts w:ascii="Arial" w:eastAsia="MS Mincho" w:hAnsi="Arial" w:cs="Arial"/>
          <w:szCs w:val="20"/>
        </w:rPr>
        <w:t>Ook verschilt de ontwikkeling van de kosten op korte en lange termijn. Tussen 2023 en 2024 bedraagt de stijging van de netto-kosten gemiddeld 9,7% en vanaf 2025 maximaal 3,4%. Dat komt deels doordat in de ontwikkeling van 2023 naar 2024 ook een correctie is opgenomen van de begroting van 2023. Vooral de cao leidt tot hogere kosten in 2023 dan begroot. Maar ook moet worden vermeld dat in deze voorjaarsnota geen nieuw beleid is opgenomen. Dit kan zowel een verhogend als een verlagend effect hebben op het meerjarig financieel kader. Dat is aan de coalitie.</w:t>
      </w:r>
    </w:p>
    <w:p w14:paraId="0FEE32A8" w14:textId="77777777" w:rsidR="00F5711E" w:rsidRDefault="00F5711E" w:rsidP="003C5DC2">
      <w:pPr>
        <w:ind w:right="565"/>
        <w:rPr>
          <w:rFonts w:ascii="Arial" w:eastAsia="MS Mincho" w:hAnsi="Arial" w:cs="Arial"/>
          <w:szCs w:val="20"/>
        </w:rPr>
      </w:pPr>
    </w:p>
    <w:p w14:paraId="44CC6F79" w14:textId="77777777" w:rsidR="00F5711E" w:rsidRDefault="00F5711E" w:rsidP="003C5DC2">
      <w:pPr>
        <w:ind w:right="565"/>
        <w:rPr>
          <w:rFonts w:ascii="Arial" w:eastAsia="MS Mincho" w:hAnsi="Arial" w:cs="Arial"/>
          <w:szCs w:val="20"/>
        </w:rPr>
      </w:pPr>
    </w:p>
    <w:p w14:paraId="125AE882" w14:textId="69980AA7" w:rsidR="003C5DC2" w:rsidRDefault="003C5DC2" w:rsidP="003C5DC2">
      <w:pPr>
        <w:ind w:right="565"/>
        <w:rPr>
          <w:rFonts w:ascii="Arial" w:eastAsia="MS Mincho" w:hAnsi="Arial" w:cs="Arial"/>
          <w:szCs w:val="20"/>
        </w:rPr>
      </w:pPr>
      <w:r>
        <w:rPr>
          <w:rFonts w:ascii="Arial" w:eastAsia="MS Mincho" w:hAnsi="Arial" w:cs="Arial"/>
          <w:szCs w:val="20"/>
        </w:rPr>
        <w:t xml:space="preserve">Eerst wordt het financieel kader voor geheel HDSR toegelicht. Later volgen de bijzonderheden per heffing. In onderstaande tabel is de opbouw van het netto-kostenniveau voor de komende jaren weergegeven. Samen met de inzet van de egalisatiereserves vormen de </w:t>
      </w:r>
      <w:proofErr w:type="spellStart"/>
      <w:r>
        <w:rPr>
          <w:rFonts w:ascii="Arial" w:eastAsia="MS Mincho" w:hAnsi="Arial" w:cs="Arial"/>
          <w:szCs w:val="20"/>
        </w:rPr>
        <w:t>belasting</w:t>
      </w:r>
      <w:r w:rsidR="00FF562E">
        <w:rPr>
          <w:rFonts w:ascii="Arial" w:eastAsia="MS Mincho" w:hAnsi="Arial" w:cs="Arial"/>
          <w:szCs w:val="20"/>
        </w:rPr>
        <w:t>-</w:t>
      </w:r>
      <w:r>
        <w:rPr>
          <w:rFonts w:ascii="Arial" w:eastAsia="MS Mincho" w:hAnsi="Arial" w:cs="Arial"/>
          <w:szCs w:val="20"/>
        </w:rPr>
        <w:t>opbrengsten</w:t>
      </w:r>
      <w:proofErr w:type="spellEnd"/>
      <w:r>
        <w:rPr>
          <w:rFonts w:ascii="Arial" w:eastAsia="MS Mincho" w:hAnsi="Arial" w:cs="Arial"/>
          <w:szCs w:val="20"/>
        </w:rPr>
        <w:t xml:space="preserve"> de dekking van de netto-kosten. </w:t>
      </w:r>
    </w:p>
    <w:p w14:paraId="4496725B" w14:textId="77777777" w:rsidR="003C5DC2" w:rsidRDefault="003C5DC2" w:rsidP="003C5DC2">
      <w:pPr>
        <w:ind w:left="1134" w:right="565"/>
        <w:rPr>
          <w:rFonts w:ascii="Arial" w:eastAsia="MS Mincho" w:hAnsi="Arial" w:cs="Arial"/>
          <w:color w:val="FF0000"/>
          <w:szCs w:val="20"/>
        </w:rPr>
      </w:pPr>
    </w:p>
    <w:bookmarkEnd w:id="63"/>
    <w:p w14:paraId="5AADF090" w14:textId="0D4A9969" w:rsidR="003C5DC2" w:rsidRDefault="003C5DC2" w:rsidP="003C5DC2">
      <w:pPr>
        <w:ind w:right="565"/>
        <w:rPr>
          <w:rFonts w:ascii="Arial" w:eastAsia="MS Mincho" w:hAnsi="Arial" w:cs="Arial"/>
          <w:color w:val="FF0000"/>
          <w:szCs w:val="20"/>
        </w:rPr>
      </w:pPr>
    </w:p>
    <w:p w14:paraId="5DF2A68B" w14:textId="77777777" w:rsidR="003C5DC2" w:rsidRDefault="003C5DC2" w:rsidP="00E91A52">
      <w:pPr>
        <w:ind w:right="565"/>
        <w:rPr>
          <w:rFonts w:ascii="Arial" w:eastAsia="MS Mincho" w:hAnsi="Arial" w:cs="Arial"/>
          <w:color w:val="FF0000"/>
          <w:szCs w:val="20"/>
        </w:rPr>
      </w:pPr>
    </w:p>
    <w:tbl>
      <w:tblPr>
        <w:tblW w:w="8222" w:type="dxa"/>
        <w:tblCellMar>
          <w:left w:w="70" w:type="dxa"/>
          <w:right w:w="70" w:type="dxa"/>
        </w:tblCellMar>
        <w:tblLook w:val="04A0" w:firstRow="1" w:lastRow="0" w:firstColumn="1" w:lastColumn="0" w:noHBand="0" w:noVBand="1"/>
      </w:tblPr>
      <w:tblGrid>
        <w:gridCol w:w="3261"/>
        <w:gridCol w:w="992"/>
        <w:gridCol w:w="992"/>
        <w:gridCol w:w="992"/>
        <w:gridCol w:w="993"/>
        <w:gridCol w:w="992"/>
      </w:tblGrid>
      <w:tr w:rsidR="00DC028E" w:rsidRPr="00584DEE" w14:paraId="3FD45203" w14:textId="77777777" w:rsidTr="00DC028E">
        <w:trPr>
          <w:trHeight w:val="170"/>
        </w:trPr>
        <w:tc>
          <w:tcPr>
            <w:tcW w:w="3261" w:type="dxa"/>
            <w:tcBorders>
              <w:top w:val="nil"/>
              <w:left w:val="nil"/>
              <w:bottom w:val="nil"/>
              <w:right w:val="nil"/>
            </w:tcBorders>
            <w:shd w:val="clear" w:color="auto" w:fill="auto"/>
            <w:noWrap/>
            <w:vAlign w:val="bottom"/>
            <w:hideMark/>
          </w:tcPr>
          <w:p w14:paraId="4A587017" w14:textId="77777777" w:rsidR="00584DEE" w:rsidRPr="00584DEE" w:rsidRDefault="00584DEE" w:rsidP="00584DEE">
            <w:pPr>
              <w:rPr>
                <w:rFonts w:ascii="Arial" w:eastAsia="Times New Roman" w:hAnsi="Arial" w:cs="Arial"/>
                <w:b/>
                <w:bCs/>
                <w:color w:val="000000"/>
                <w:sz w:val="14"/>
                <w:szCs w:val="14"/>
                <w:u w:val="single"/>
                <w:lang w:eastAsia="nl-NL"/>
              </w:rPr>
            </w:pPr>
            <w:r w:rsidRPr="00584DEE">
              <w:rPr>
                <w:rFonts w:ascii="Arial" w:eastAsia="Times New Roman" w:hAnsi="Arial" w:cs="Arial"/>
                <w:b/>
                <w:bCs/>
                <w:color w:val="000000"/>
                <w:sz w:val="14"/>
                <w:szCs w:val="14"/>
                <w:u w:val="single"/>
                <w:lang w:eastAsia="nl-NL"/>
              </w:rPr>
              <w:t>Financieel kader totaal HDSR</w:t>
            </w:r>
          </w:p>
        </w:tc>
        <w:tc>
          <w:tcPr>
            <w:tcW w:w="992" w:type="dxa"/>
            <w:tcBorders>
              <w:top w:val="nil"/>
              <w:left w:val="nil"/>
              <w:bottom w:val="nil"/>
              <w:right w:val="nil"/>
            </w:tcBorders>
            <w:shd w:val="clear" w:color="auto" w:fill="auto"/>
            <w:noWrap/>
            <w:vAlign w:val="bottom"/>
            <w:hideMark/>
          </w:tcPr>
          <w:p w14:paraId="3DD105A3" w14:textId="77777777" w:rsidR="00584DEE" w:rsidRPr="00584DEE" w:rsidRDefault="00584DEE" w:rsidP="00584DEE">
            <w:pPr>
              <w:rPr>
                <w:rFonts w:ascii="Arial" w:eastAsia="Times New Roman" w:hAnsi="Arial" w:cs="Arial"/>
                <w:b/>
                <w:bCs/>
                <w:color w:val="000000"/>
                <w:sz w:val="14"/>
                <w:szCs w:val="14"/>
                <w:u w:val="single"/>
                <w:lang w:eastAsia="nl-NL"/>
              </w:rPr>
            </w:pP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16D20B8B"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1985" w:type="dxa"/>
            <w:gridSpan w:val="2"/>
            <w:tcBorders>
              <w:top w:val="single" w:sz="4" w:space="0" w:color="auto"/>
              <w:left w:val="nil"/>
              <w:bottom w:val="single" w:sz="4" w:space="0" w:color="auto"/>
              <w:right w:val="nil"/>
            </w:tcBorders>
            <w:shd w:val="clear" w:color="auto" w:fill="auto"/>
            <w:noWrap/>
            <w:vAlign w:val="bottom"/>
            <w:hideMark/>
          </w:tcPr>
          <w:p w14:paraId="1311985C" w14:textId="77777777" w:rsidR="00584DEE" w:rsidRPr="00584DEE" w:rsidRDefault="00584DEE" w:rsidP="00584DEE">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VOORJAARSNOTA 2023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0EB221"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r>
      <w:tr w:rsidR="00DC028E" w:rsidRPr="00584DEE" w14:paraId="52546CD9" w14:textId="77777777" w:rsidTr="00DC028E">
        <w:trPr>
          <w:trHeight w:val="170"/>
        </w:trPr>
        <w:tc>
          <w:tcPr>
            <w:tcW w:w="3261" w:type="dxa"/>
            <w:tcBorders>
              <w:top w:val="nil"/>
              <w:left w:val="nil"/>
              <w:bottom w:val="nil"/>
              <w:right w:val="nil"/>
            </w:tcBorders>
            <w:shd w:val="clear" w:color="auto" w:fill="auto"/>
            <w:noWrap/>
            <w:vAlign w:val="bottom"/>
            <w:hideMark/>
          </w:tcPr>
          <w:p w14:paraId="4F5B1581" w14:textId="77777777" w:rsidR="00584DEE" w:rsidRPr="00584DEE" w:rsidRDefault="00584DEE" w:rsidP="00584DEE">
            <w:pPr>
              <w:rPr>
                <w:rFonts w:ascii="Arial" w:eastAsia="Times New Roman" w:hAnsi="Arial" w:cs="Arial"/>
                <w:color w:val="000000"/>
                <w:sz w:val="14"/>
                <w:szCs w:val="14"/>
                <w:lang w:eastAsia="nl-NL"/>
              </w:rPr>
            </w:pPr>
          </w:p>
        </w:tc>
        <w:tc>
          <w:tcPr>
            <w:tcW w:w="992"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7454DC96" w14:textId="77777777" w:rsidR="00584DEE" w:rsidRPr="00584DEE" w:rsidRDefault="00584DEE" w:rsidP="00584DEE">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Begroting 2023</w:t>
            </w:r>
          </w:p>
        </w:tc>
        <w:tc>
          <w:tcPr>
            <w:tcW w:w="992" w:type="dxa"/>
            <w:tcBorders>
              <w:top w:val="nil"/>
              <w:left w:val="nil"/>
              <w:bottom w:val="single" w:sz="4" w:space="0" w:color="auto"/>
              <w:right w:val="single" w:sz="4" w:space="0" w:color="auto"/>
            </w:tcBorders>
            <w:shd w:val="clear" w:color="000000" w:fill="9BC2E6"/>
            <w:vAlign w:val="bottom"/>
            <w:hideMark/>
          </w:tcPr>
          <w:p w14:paraId="769F67D1" w14:textId="77777777" w:rsidR="00584DEE" w:rsidRPr="00584DEE" w:rsidRDefault="00584DEE" w:rsidP="00584DEE">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2024</w:t>
            </w:r>
          </w:p>
        </w:tc>
        <w:tc>
          <w:tcPr>
            <w:tcW w:w="992" w:type="dxa"/>
            <w:tcBorders>
              <w:top w:val="nil"/>
              <w:left w:val="nil"/>
              <w:bottom w:val="single" w:sz="4" w:space="0" w:color="auto"/>
              <w:right w:val="single" w:sz="4" w:space="0" w:color="auto"/>
            </w:tcBorders>
            <w:shd w:val="clear" w:color="auto" w:fill="auto"/>
            <w:vAlign w:val="bottom"/>
            <w:hideMark/>
          </w:tcPr>
          <w:p w14:paraId="5C5EAA8B" w14:textId="77777777" w:rsidR="00584DEE" w:rsidRPr="00584DEE" w:rsidRDefault="00584DEE" w:rsidP="00584DEE">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2025</w:t>
            </w:r>
          </w:p>
        </w:tc>
        <w:tc>
          <w:tcPr>
            <w:tcW w:w="993" w:type="dxa"/>
            <w:tcBorders>
              <w:top w:val="nil"/>
              <w:left w:val="nil"/>
              <w:bottom w:val="single" w:sz="4" w:space="0" w:color="auto"/>
              <w:right w:val="single" w:sz="4" w:space="0" w:color="auto"/>
            </w:tcBorders>
            <w:shd w:val="clear" w:color="auto" w:fill="auto"/>
            <w:vAlign w:val="bottom"/>
            <w:hideMark/>
          </w:tcPr>
          <w:p w14:paraId="36C18CCF" w14:textId="77777777" w:rsidR="00584DEE" w:rsidRPr="00584DEE" w:rsidRDefault="00584DEE" w:rsidP="00584DEE">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2026</w:t>
            </w:r>
          </w:p>
        </w:tc>
        <w:tc>
          <w:tcPr>
            <w:tcW w:w="992" w:type="dxa"/>
            <w:tcBorders>
              <w:top w:val="nil"/>
              <w:left w:val="nil"/>
              <w:bottom w:val="single" w:sz="4" w:space="0" w:color="auto"/>
              <w:right w:val="single" w:sz="4" w:space="0" w:color="auto"/>
            </w:tcBorders>
            <w:shd w:val="clear" w:color="auto" w:fill="auto"/>
            <w:vAlign w:val="bottom"/>
            <w:hideMark/>
          </w:tcPr>
          <w:p w14:paraId="3A43B3C5" w14:textId="77777777" w:rsidR="00584DEE" w:rsidRPr="00584DEE" w:rsidRDefault="00584DEE" w:rsidP="00584DEE">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2027</w:t>
            </w:r>
          </w:p>
        </w:tc>
      </w:tr>
      <w:tr w:rsidR="00DC028E" w:rsidRPr="00584DEE" w14:paraId="39BAC353" w14:textId="77777777" w:rsidTr="00DC028E">
        <w:trPr>
          <w:trHeight w:val="170"/>
        </w:trPr>
        <w:tc>
          <w:tcPr>
            <w:tcW w:w="3261" w:type="dxa"/>
            <w:tcBorders>
              <w:top w:val="single" w:sz="4" w:space="0" w:color="auto"/>
              <w:left w:val="single" w:sz="4" w:space="0" w:color="auto"/>
              <w:bottom w:val="single" w:sz="4" w:space="0" w:color="auto"/>
              <w:right w:val="nil"/>
            </w:tcBorders>
            <w:shd w:val="clear" w:color="000000" w:fill="FFFFFF"/>
            <w:noWrap/>
            <w:vAlign w:val="bottom"/>
            <w:hideMark/>
          </w:tcPr>
          <w:p w14:paraId="0BE0AA56"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Netto-kosten Begroting 2023</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44F34F21"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152.037 </w:t>
            </w:r>
          </w:p>
        </w:tc>
        <w:tc>
          <w:tcPr>
            <w:tcW w:w="992" w:type="dxa"/>
            <w:tcBorders>
              <w:top w:val="nil"/>
              <w:left w:val="nil"/>
              <w:bottom w:val="single" w:sz="4" w:space="0" w:color="auto"/>
              <w:right w:val="single" w:sz="4" w:space="0" w:color="auto"/>
            </w:tcBorders>
            <w:shd w:val="clear" w:color="000000" w:fill="FFFFFF"/>
            <w:noWrap/>
            <w:vAlign w:val="bottom"/>
            <w:hideMark/>
          </w:tcPr>
          <w:p w14:paraId="452F6D12"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152.037 </w:t>
            </w:r>
          </w:p>
        </w:tc>
        <w:tc>
          <w:tcPr>
            <w:tcW w:w="992" w:type="dxa"/>
            <w:tcBorders>
              <w:top w:val="nil"/>
              <w:left w:val="nil"/>
              <w:bottom w:val="single" w:sz="4" w:space="0" w:color="auto"/>
              <w:right w:val="single" w:sz="4" w:space="0" w:color="auto"/>
            </w:tcBorders>
            <w:shd w:val="clear" w:color="000000" w:fill="FFFFFF"/>
            <w:noWrap/>
            <w:vAlign w:val="bottom"/>
            <w:hideMark/>
          </w:tcPr>
          <w:p w14:paraId="47781B56"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152.037 </w:t>
            </w:r>
          </w:p>
        </w:tc>
        <w:tc>
          <w:tcPr>
            <w:tcW w:w="993" w:type="dxa"/>
            <w:tcBorders>
              <w:top w:val="nil"/>
              <w:left w:val="nil"/>
              <w:bottom w:val="single" w:sz="4" w:space="0" w:color="auto"/>
              <w:right w:val="single" w:sz="4" w:space="0" w:color="auto"/>
            </w:tcBorders>
            <w:shd w:val="clear" w:color="000000" w:fill="FFFFFF"/>
            <w:noWrap/>
            <w:vAlign w:val="bottom"/>
            <w:hideMark/>
          </w:tcPr>
          <w:p w14:paraId="65BD9D3D"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152.037 </w:t>
            </w:r>
          </w:p>
        </w:tc>
        <w:tc>
          <w:tcPr>
            <w:tcW w:w="992" w:type="dxa"/>
            <w:tcBorders>
              <w:top w:val="nil"/>
              <w:left w:val="nil"/>
              <w:bottom w:val="single" w:sz="4" w:space="0" w:color="auto"/>
              <w:right w:val="single" w:sz="4" w:space="0" w:color="auto"/>
            </w:tcBorders>
            <w:shd w:val="clear" w:color="000000" w:fill="FFFFFF"/>
            <w:noWrap/>
            <w:vAlign w:val="bottom"/>
            <w:hideMark/>
          </w:tcPr>
          <w:p w14:paraId="364615B0"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152.037 </w:t>
            </w:r>
          </w:p>
        </w:tc>
      </w:tr>
      <w:tr w:rsidR="00DC028E" w:rsidRPr="00584DEE" w14:paraId="3C1D1BCD" w14:textId="77777777" w:rsidTr="00DC028E">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4CE41E71"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autonome ontwikkelingen</w:t>
            </w:r>
          </w:p>
        </w:tc>
        <w:tc>
          <w:tcPr>
            <w:tcW w:w="992" w:type="dxa"/>
            <w:tcBorders>
              <w:top w:val="nil"/>
              <w:left w:val="single" w:sz="4" w:space="0" w:color="auto"/>
              <w:bottom w:val="nil"/>
              <w:right w:val="single" w:sz="4" w:space="0" w:color="auto"/>
            </w:tcBorders>
            <w:shd w:val="clear" w:color="000000" w:fill="D0CECE"/>
            <w:noWrap/>
            <w:vAlign w:val="bottom"/>
            <w:hideMark/>
          </w:tcPr>
          <w:p w14:paraId="6670C657"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F75EA06"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11.130 </w:t>
            </w:r>
          </w:p>
        </w:tc>
        <w:tc>
          <w:tcPr>
            <w:tcW w:w="992" w:type="dxa"/>
            <w:tcBorders>
              <w:top w:val="nil"/>
              <w:left w:val="nil"/>
              <w:bottom w:val="single" w:sz="4" w:space="0" w:color="auto"/>
              <w:right w:val="single" w:sz="4" w:space="0" w:color="auto"/>
            </w:tcBorders>
            <w:shd w:val="clear" w:color="000000" w:fill="FFFFFF"/>
            <w:noWrap/>
            <w:vAlign w:val="bottom"/>
            <w:hideMark/>
          </w:tcPr>
          <w:p w14:paraId="399FA9AB"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15.754 </w:t>
            </w:r>
          </w:p>
        </w:tc>
        <w:tc>
          <w:tcPr>
            <w:tcW w:w="993" w:type="dxa"/>
            <w:tcBorders>
              <w:top w:val="nil"/>
              <w:left w:val="nil"/>
              <w:bottom w:val="single" w:sz="4" w:space="0" w:color="auto"/>
              <w:right w:val="single" w:sz="4" w:space="0" w:color="auto"/>
            </w:tcBorders>
            <w:shd w:val="clear" w:color="000000" w:fill="FFFFFF"/>
            <w:noWrap/>
            <w:vAlign w:val="bottom"/>
            <w:hideMark/>
          </w:tcPr>
          <w:p w14:paraId="3D3CD585"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18.692 </w:t>
            </w:r>
          </w:p>
        </w:tc>
        <w:tc>
          <w:tcPr>
            <w:tcW w:w="992" w:type="dxa"/>
            <w:tcBorders>
              <w:top w:val="nil"/>
              <w:left w:val="nil"/>
              <w:bottom w:val="single" w:sz="4" w:space="0" w:color="auto"/>
              <w:right w:val="single" w:sz="4" w:space="0" w:color="auto"/>
            </w:tcBorders>
            <w:shd w:val="clear" w:color="000000" w:fill="FFFFFF"/>
            <w:noWrap/>
            <w:vAlign w:val="bottom"/>
            <w:hideMark/>
          </w:tcPr>
          <w:p w14:paraId="61D82555"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23.712 </w:t>
            </w:r>
          </w:p>
        </w:tc>
      </w:tr>
      <w:tr w:rsidR="00DC028E" w:rsidRPr="00584DEE" w14:paraId="261C9EE5" w14:textId="77777777" w:rsidTr="00DC028E">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43C04CDB"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doorwerking ingezet beleid</w:t>
            </w:r>
          </w:p>
        </w:tc>
        <w:tc>
          <w:tcPr>
            <w:tcW w:w="992" w:type="dxa"/>
            <w:tcBorders>
              <w:top w:val="nil"/>
              <w:left w:val="single" w:sz="4" w:space="0" w:color="auto"/>
              <w:bottom w:val="nil"/>
              <w:right w:val="single" w:sz="4" w:space="0" w:color="auto"/>
            </w:tcBorders>
            <w:shd w:val="clear" w:color="000000" w:fill="D0CECE"/>
            <w:noWrap/>
            <w:vAlign w:val="bottom"/>
            <w:hideMark/>
          </w:tcPr>
          <w:p w14:paraId="43514F0A"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152188A"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398 </w:t>
            </w:r>
          </w:p>
        </w:tc>
        <w:tc>
          <w:tcPr>
            <w:tcW w:w="992" w:type="dxa"/>
            <w:tcBorders>
              <w:top w:val="nil"/>
              <w:left w:val="nil"/>
              <w:bottom w:val="single" w:sz="4" w:space="0" w:color="auto"/>
              <w:right w:val="single" w:sz="4" w:space="0" w:color="auto"/>
            </w:tcBorders>
            <w:shd w:val="clear" w:color="000000" w:fill="FFFFFF"/>
            <w:noWrap/>
            <w:vAlign w:val="bottom"/>
            <w:hideMark/>
          </w:tcPr>
          <w:p w14:paraId="65841ACE"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754 </w:t>
            </w:r>
          </w:p>
        </w:tc>
        <w:tc>
          <w:tcPr>
            <w:tcW w:w="993" w:type="dxa"/>
            <w:tcBorders>
              <w:top w:val="nil"/>
              <w:left w:val="nil"/>
              <w:bottom w:val="single" w:sz="4" w:space="0" w:color="auto"/>
              <w:right w:val="single" w:sz="4" w:space="0" w:color="auto"/>
            </w:tcBorders>
            <w:shd w:val="clear" w:color="000000" w:fill="FFFFFF"/>
            <w:noWrap/>
            <w:vAlign w:val="bottom"/>
            <w:hideMark/>
          </w:tcPr>
          <w:p w14:paraId="18054547"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767 </w:t>
            </w:r>
          </w:p>
        </w:tc>
        <w:tc>
          <w:tcPr>
            <w:tcW w:w="992" w:type="dxa"/>
            <w:tcBorders>
              <w:top w:val="nil"/>
              <w:left w:val="nil"/>
              <w:bottom w:val="single" w:sz="4" w:space="0" w:color="auto"/>
              <w:right w:val="single" w:sz="4" w:space="0" w:color="auto"/>
            </w:tcBorders>
            <w:shd w:val="clear" w:color="000000" w:fill="FFFFFF"/>
            <w:noWrap/>
            <w:vAlign w:val="bottom"/>
            <w:hideMark/>
          </w:tcPr>
          <w:p w14:paraId="1D3F729C"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780 </w:t>
            </w:r>
          </w:p>
        </w:tc>
      </w:tr>
      <w:tr w:rsidR="00DC028E" w:rsidRPr="00584DEE" w14:paraId="0FF94FCB" w14:textId="77777777" w:rsidTr="00DC028E">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330870F6"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overige ontwikkelingen</w:t>
            </w:r>
          </w:p>
        </w:tc>
        <w:tc>
          <w:tcPr>
            <w:tcW w:w="992" w:type="dxa"/>
            <w:tcBorders>
              <w:top w:val="nil"/>
              <w:left w:val="single" w:sz="4" w:space="0" w:color="auto"/>
              <w:bottom w:val="nil"/>
              <w:right w:val="single" w:sz="4" w:space="0" w:color="auto"/>
            </w:tcBorders>
            <w:shd w:val="clear" w:color="000000" w:fill="D0CECE"/>
            <w:noWrap/>
            <w:vAlign w:val="bottom"/>
            <w:hideMark/>
          </w:tcPr>
          <w:p w14:paraId="65E268ED"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9E04AF4"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1.770 </w:t>
            </w:r>
          </w:p>
        </w:tc>
        <w:tc>
          <w:tcPr>
            <w:tcW w:w="992" w:type="dxa"/>
            <w:tcBorders>
              <w:top w:val="nil"/>
              <w:left w:val="nil"/>
              <w:bottom w:val="single" w:sz="4" w:space="0" w:color="auto"/>
              <w:right w:val="single" w:sz="4" w:space="0" w:color="auto"/>
            </w:tcBorders>
            <w:shd w:val="clear" w:color="000000" w:fill="FFFFFF"/>
            <w:noWrap/>
            <w:vAlign w:val="bottom"/>
            <w:hideMark/>
          </w:tcPr>
          <w:p w14:paraId="6CA839F8"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2.088 </w:t>
            </w:r>
          </w:p>
        </w:tc>
        <w:tc>
          <w:tcPr>
            <w:tcW w:w="993" w:type="dxa"/>
            <w:tcBorders>
              <w:top w:val="nil"/>
              <w:left w:val="nil"/>
              <w:bottom w:val="single" w:sz="4" w:space="0" w:color="auto"/>
              <w:right w:val="single" w:sz="4" w:space="0" w:color="auto"/>
            </w:tcBorders>
            <w:shd w:val="clear" w:color="000000" w:fill="FFFFFF"/>
            <w:noWrap/>
            <w:vAlign w:val="bottom"/>
            <w:hideMark/>
          </w:tcPr>
          <w:p w14:paraId="0CC4DC4D"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1.916 </w:t>
            </w:r>
          </w:p>
        </w:tc>
        <w:tc>
          <w:tcPr>
            <w:tcW w:w="992" w:type="dxa"/>
            <w:tcBorders>
              <w:top w:val="nil"/>
              <w:left w:val="nil"/>
              <w:bottom w:val="single" w:sz="4" w:space="0" w:color="auto"/>
              <w:right w:val="single" w:sz="4" w:space="0" w:color="auto"/>
            </w:tcBorders>
            <w:shd w:val="clear" w:color="000000" w:fill="FFFFFF"/>
            <w:noWrap/>
            <w:vAlign w:val="bottom"/>
            <w:hideMark/>
          </w:tcPr>
          <w:p w14:paraId="77443D87"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1.904 </w:t>
            </w:r>
          </w:p>
        </w:tc>
      </w:tr>
      <w:tr w:rsidR="00DC028E" w:rsidRPr="00584DEE" w14:paraId="43934014" w14:textId="77777777" w:rsidTr="00DC028E">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6A76DA03"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ontwikkelingen Dynamische opgaven</w:t>
            </w:r>
          </w:p>
        </w:tc>
        <w:tc>
          <w:tcPr>
            <w:tcW w:w="992" w:type="dxa"/>
            <w:tcBorders>
              <w:top w:val="nil"/>
              <w:left w:val="single" w:sz="4" w:space="0" w:color="auto"/>
              <w:bottom w:val="nil"/>
              <w:right w:val="single" w:sz="4" w:space="0" w:color="auto"/>
            </w:tcBorders>
            <w:shd w:val="clear" w:color="000000" w:fill="D0CECE"/>
            <w:noWrap/>
            <w:vAlign w:val="bottom"/>
            <w:hideMark/>
          </w:tcPr>
          <w:p w14:paraId="6C9698ED"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875B541"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1.382 </w:t>
            </w:r>
          </w:p>
        </w:tc>
        <w:tc>
          <w:tcPr>
            <w:tcW w:w="992" w:type="dxa"/>
            <w:tcBorders>
              <w:top w:val="nil"/>
              <w:left w:val="nil"/>
              <w:bottom w:val="single" w:sz="4" w:space="0" w:color="auto"/>
              <w:right w:val="single" w:sz="4" w:space="0" w:color="auto"/>
            </w:tcBorders>
            <w:shd w:val="clear" w:color="000000" w:fill="FFFFFF"/>
            <w:noWrap/>
            <w:vAlign w:val="bottom"/>
            <w:hideMark/>
          </w:tcPr>
          <w:p w14:paraId="06B773E1"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1.691 </w:t>
            </w:r>
          </w:p>
        </w:tc>
        <w:tc>
          <w:tcPr>
            <w:tcW w:w="993" w:type="dxa"/>
            <w:tcBorders>
              <w:top w:val="nil"/>
              <w:left w:val="nil"/>
              <w:bottom w:val="single" w:sz="4" w:space="0" w:color="auto"/>
              <w:right w:val="single" w:sz="4" w:space="0" w:color="auto"/>
            </w:tcBorders>
            <w:shd w:val="clear" w:color="000000" w:fill="FFFFFF"/>
            <w:noWrap/>
            <w:vAlign w:val="bottom"/>
            <w:hideMark/>
          </w:tcPr>
          <w:p w14:paraId="46E53C7B"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1.498 </w:t>
            </w:r>
          </w:p>
        </w:tc>
        <w:tc>
          <w:tcPr>
            <w:tcW w:w="992" w:type="dxa"/>
            <w:tcBorders>
              <w:top w:val="nil"/>
              <w:left w:val="nil"/>
              <w:bottom w:val="single" w:sz="4" w:space="0" w:color="auto"/>
              <w:right w:val="single" w:sz="4" w:space="0" w:color="auto"/>
            </w:tcBorders>
            <w:shd w:val="clear" w:color="000000" w:fill="FFFFFF"/>
            <w:noWrap/>
            <w:vAlign w:val="bottom"/>
            <w:hideMark/>
          </w:tcPr>
          <w:p w14:paraId="634E07EF" w14:textId="77777777" w:rsidR="00584DEE" w:rsidRPr="00584DEE" w:rsidRDefault="00584DEE" w:rsidP="00584DEE">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1.498 </w:t>
            </w:r>
          </w:p>
        </w:tc>
      </w:tr>
      <w:tr w:rsidR="00DC028E" w:rsidRPr="00584DEE" w14:paraId="179A1CFD" w14:textId="77777777" w:rsidTr="00DC028E">
        <w:trPr>
          <w:trHeight w:val="170"/>
        </w:trPr>
        <w:tc>
          <w:tcPr>
            <w:tcW w:w="3261" w:type="dxa"/>
            <w:tcBorders>
              <w:top w:val="nil"/>
              <w:left w:val="single" w:sz="4" w:space="0" w:color="auto"/>
              <w:bottom w:val="single" w:sz="4" w:space="0" w:color="auto"/>
              <w:right w:val="single" w:sz="4" w:space="0" w:color="auto"/>
            </w:tcBorders>
            <w:shd w:val="clear" w:color="000000" w:fill="9BC2E6"/>
            <w:noWrap/>
            <w:vAlign w:val="bottom"/>
            <w:hideMark/>
          </w:tcPr>
          <w:p w14:paraId="030E1A75"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Totale netto-kosten VJN 2023</w:t>
            </w:r>
          </w:p>
        </w:tc>
        <w:tc>
          <w:tcPr>
            <w:tcW w:w="992" w:type="dxa"/>
            <w:tcBorders>
              <w:top w:val="single" w:sz="4" w:space="0" w:color="auto"/>
              <w:left w:val="nil"/>
              <w:bottom w:val="single" w:sz="4" w:space="0" w:color="auto"/>
              <w:right w:val="single" w:sz="4" w:space="0" w:color="auto"/>
            </w:tcBorders>
            <w:shd w:val="clear" w:color="000000" w:fill="9BC2E6"/>
            <w:noWrap/>
            <w:vAlign w:val="bottom"/>
            <w:hideMark/>
          </w:tcPr>
          <w:p w14:paraId="4F19B027"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152.037 </w:t>
            </w:r>
          </w:p>
        </w:tc>
        <w:tc>
          <w:tcPr>
            <w:tcW w:w="992" w:type="dxa"/>
            <w:tcBorders>
              <w:top w:val="nil"/>
              <w:left w:val="nil"/>
              <w:bottom w:val="single" w:sz="4" w:space="0" w:color="auto"/>
              <w:right w:val="single" w:sz="4" w:space="0" w:color="auto"/>
            </w:tcBorders>
            <w:shd w:val="clear" w:color="000000" w:fill="9BC2E6"/>
            <w:noWrap/>
            <w:vAlign w:val="bottom"/>
            <w:hideMark/>
          </w:tcPr>
          <w:p w14:paraId="2787A41C"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166.718 </w:t>
            </w:r>
          </w:p>
        </w:tc>
        <w:tc>
          <w:tcPr>
            <w:tcW w:w="992" w:type="dxa"/>
            <w:tcBorders>
              <w:top w:val="nil"/>
              <w:left w:val="nil"/>
              <w:bottom w:val="single" w:sz="4" w:space="0" w:color="auto"/>
              <w:right w:val="single" w:sz="4" w:space="0" w:color="auto"/>
            </w:tcBorders>
            <w:shd w:val="clear" w:color="000000" w:fill="9BC2E6"/>
            <w:noWrap/>
            <w:vAlign w:val="bottom"/>
            <w:hideMark/>
          </w:tcPr>
          <w:p w14:paraId="19AF8BC8"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172.324 </w:t>
            </w:r>
          </w:p>
        </w:tc>
        <w:tc>
          <w:tcPr>
            <w:tcW w:w="993" w:type="dxa"/>
            <w:tcBorders>
              <w:top w:val="nil"/>
              <w:left w:val="nil"/>
              <w:bottom w:val="single" w:sz="4" w:space="0" w:color="auto"/>
              <w:right w:val="single" w:sz="4" w:space="0" w:color="auto"/>
            </w:tcBorders>
            <w:shd w:val="clear" w:color="000000" w:fill="9BC2E6"/>
            <w:noWrap/>
            <w:vAlign w:val="bottom"/>
            <w:hideMark/>
          </w:tcPr>
          <w:p w14:paraId="7E9247AD"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174.911 </w:t>
            </w:r>
          </w:p>
        </w:tc>
        <w:tc>
          <w:tcPr>
            <w:tcW w:w="992" w:type="dxa"/>
            <w:tcBorders>
              <w:top w:val="nil"/>
              <w:left w:val="nil"/>
              <w:bottom w:val="single" w:sz="4" w:space="0" w:color="auto"/>
              <w:right w:val="single" w:sz="4" w:space="0" w:color="auto"/>
            </w:tcBorders>
            <w:shd w:val="clear" w:color="000000" w:fill="9BC2E6"/>
            <w:noWrap/>
            <w:vAlign w:val="bottom"/>
            <w:hideMark/>
          </w:tcPr>
          <w:p w14:paraId="4CD4B7C0"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179.932 </w:t>
            </w:r>
          </w:p>
        </w:tc>
      </w:tr>
      <w:tr w:rsidR="00DC028E" w:rsidRPr="00584DEE" w14:paraId="343EA0B8" w14:textId="77777777" w:rsidTr="00DC028E">
        <w:trPr>
          <w:trHeight w:val="170"/>
        </w:trPr>
        <w:tc>
          <w:tcPr>
            <w:tcW w:w="3261" w:type="dxa"/>
            <w:tcBorders>
              <w:top w:val="nil"/>
              <w:left w:val="nil"/>
              <w:bottom w:val="nil"/>
              <w:right w:val="nil"/>
            </w:tcBorders>
            <w:shd w:val="clear" w:color="auto" w:fill="auto"/>
            <w:noWrap/>
            <w:vAlign w:val="bottom"/>
            <w:hideMark/>
          </w:tcPr>
          <w:p w14:paraId="0E56E064" w14:textId="77777777" w:rsidR="00584DEE" w:rsidRPr="00584DEE" w:rsidRDefault="00584DEE" w:rsidP="00584DEE">
            <w:pPr>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jaarlijkse ontwikkeling netto-kosten</w:t>
            </w:r>
          </w:p>
        </w:tc>
        <w:tc>
          <w:tcPr>
            <w:tcW w:w="992" w:type="dxa"/>
            <w:tcBorders>
              <w:top w:val="nil"/>
              <w:left w:val="nil"/>
              <w:bottom w:val="nil"/>
              <w:right w:val="nil"/>
            </w:tcBorders>
            <w:shd w:val="clear" w:color="auto" w:fill="auto"/>
            <w:noWrap/>
            <w:vAlign w:val="bottom"/>
            <w:hideMark/>
          </w:tcPr>
          <w:p w14:paraId="35EB24EF" w14:textId="77777777" w:rsidR="00584DEE" w:rsidRPr="00584DEE" w:rsidRDefault="00584DEE" w:rsidP="00584DEE">
            <w:pPr>
              <w:rPr>
                <w:rFonts w:ascii="Arial" w:eastAsia="Times New Roman" w:hAnsi="Arial" w:cs="Arial"/>
                <w:b/>
                <w:bCs/>
                <w:i/>
                <w:iCs/>
                <w:color w:val="000000"/>
                <w:sz w:val="12"/>
                <w:szCs w:val="12"/>
                <w:lang w:eastAsia="nl-NL"/>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8F4BF0A"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9,7%</w:t>
            </w:r>
          </w:p>
        </w:tc>
        <w:tc>
          <w:tcPr>
            <w:tcW w:w="992" w:type="dxa"/>
            <w:tcBorders>
              <w:top w:val="nil"/>
              <w:left w:val="nil"/>
              <w:bottom w:val="single" w:sz="4" w:space="0" w:color="auto"/>
              <w:right w:val="single" w:sz="4" w:space="0" w:color="auto"/>
            </w:tcBorders>
            <w:shd w:val="clear" w:color="000000" w:fill="FFFFFF"/>
            <w:noWrap/>
            <w:vAlign w:val="bottom"/>
            <w:hideMark/>
          </w:tcPr>
          <w:p w14:paraId="0051B0CA"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3,4%</w:t>
            </w:r>
          </w:p>
        </w:tc>
        <w:tc>
          <w:tcPr>
            <w:tcW w:w="993" w:type="dxa"/>
            <w:tcBorders>
              <w:top w:val="nil"/>
              <w:left w:val="nil"/>
              <w:bottom w:val="single" w:sz="4" w:space="0" w:color="auto"/>
              <w:right w:val="single" w:sz="4" w:space="0" w:color="auto"/>
            </w:tcBorders>
            <w:shd w:val="clear" w:color="000000" w:fill="FFFFFF"/>
            <w:noWrap/>
            <w:vAlign w:val="bottom"/>
            <w:hideMark/>
          </w:tcPr>
          <w:p w14:paraId="58F7D3CD"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1,5%</w:t>
            </w:r>
          </w:p>
        </w:tc>
        <w:tc>
          <w:tcPr>
            <w:tcW w:w="992" w:type="dxa"/>
            <w:tcBorders>
              <w:top w:val="nil"/>
              <w:left w:val="nil"/>
              <w:bottom w:val="single" w:sz="4" w:space="0" w:color="auto"/>
              <w:right w:val="single" w:sz="4" w:space="0" w:color="auto"/>
            </w:tcBorders>
            <w:shd w:val="clear" w:color="000000" w:fill="FFFFFF"/>
            <w:noWrap/>
            <w:vAlign w:val="bottom"/>
            <w:hideMark/>
          </w:tcPr>
          <w:p w14:paraId="368555F0"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2,9%</w:t>
            </w:r>
          </w:p>
        </w:tc>
      </w:tr>
      <w:tr w:rsidR="00DC028E" w:rsidRPr="00584DEE" w14:paraId="6362C79D" w14:textId="77777777" w:rsidTr="00DC028E">
        <w:trPr>
          <w:trHeight w:val="170"/>
        </w:trPr>
        <w:tc>
          <w:tcPr>
            <w:tcW w:w="326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1A88616"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Belastingopbrengsten</w:t>
            </w:r>
          </w:p>
        </w:tc>
        <w:tc>
          <w:tcPr>
            <w:tcW w:w="992" w:type="dxa"/>
            <w:tcBorders>
              <w:top w:val="single" w:sz="4" w:space="0" w:color="auto"/>
              <w:left w:val="nil"/>
              <w:bottom w:val="single" w:sz="4" w:space="0" w:color="auto"/>
              <w:right w:val="single" w:sz="4" w:space="0" w:color="auto"/>
            </w:tcBorders>
            <w:shd w:val="clear" w:color="000000" w:fill="9BC2E6"/>
            <w:noWrap/>
            <w:vAlign w:val="bottom"/>
            <w:hideMark/>
          </w:tcPr>
          <w:p w14:paraId="192CF2A1"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145.739 </w:t>
            </w:r>
          </w:p>
        </w:tc>
        <w:tc>
          <w:tcPr>
            <w:tcW w:w="992" w:type="dxa"/>
            <w:tcBorders>
              <w:top w:val="nil"/>
              <w:left w:val="nil"/>
              <w:bottom w:val="single" w:sz="4" w:space="0" w:color="auto"/>
              <w:right w:val="single" w:sz="4" w:space="0" w:color="auto"/>
            </w:tcBorders>
            <w:shd w:val="clear" w:color="000000" w:fill="9BC2E6"/>
            <w:noWrap/>
            <w:vAlign w:val="bottom"/>
            <w:hideMark/>
          </w:tcPr>
          <w:p w14:paraId="6C64CEE5"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159.634 </w:t>
            </w:r>
          </w:p>
        </w:tc>
        <w:tc>
          <w:tcPr>
            <w:tcW w:w="992" w:type="dxa"/>
            <w:tcBorders>
              <w:top w:val="nil"/>
              <w:left w:val="nil"/>
              <w:bottom w:val="single" w:sz="4" w:space="0" w:color="auto"/>
              <w:right w:val="single" w:sz="4" w:space="0" w:color="auto"/>
            </w:tcBorders>
            <w:shd w:val="clear" w:color="000000" w:fill="9BC2E6"/>
            <w:noWrap/>
            <w:vAlign w:val="bottom"/>
            <w:hideMark/>
          </w:tcPr>
          <w:p w14:paraId="7262212C"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168.257 </w:t>
            </w:r>
          </w:p>
        </w:tc>
        <w:tc>
          <w:tcPr>
            <w:tcW w:w="993" w:type="dxa"/>
            <w:tcBorders>
              <w:top w:val="nil"/>
              <w:left w:val="nil"/>
              <w:bottom w:val="single" w:sz="4" w:space="0" w:color="auto"/>
              <w:right w:val="single" w:sz="4" w:space="0" w:color="auto"/>
            </w:tcBorders>
            <w:shd w:val="clear" w:color="000000" w:fill="9BC2E6"/>
            <w:noWrap/>
            <w:vAlign w:val="bottom"/>
            <w:hideMark/>
          </w:tcPr>
          <w:p w14:paraId="399F8A19"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173.167 </w:t>
            </w:r>
          </w:p>
        </w:tc>
        <w:tc>
          <w:tcPr>
            <w:tcW w:w="992" w:type="dxa"/>
            <w:tcBorders>
              <w:top w:val="nil"/>
              <w:left w:val="nil"/>
              <w:bottom w:val="single" w:sz="4" w:space="0" w:color="auto"/>
              <w:right w:val="single" w:sz="4" w:space="0" w:color="auto"/>
            </w:tcBorders>
            <w:shd w:val="clear" w:color="000000" w:fill="9BC2E6"/>
            <w:noWrap/>
            <w:vAlign w:val="bottom"/>
            <w:hideMark/>
          </w:tcPr>
          <w:p w14:paraId="3881B753"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179.932 </w:t>
            </w:r>
          </w:p>
        </w:tc>
      </w:tr>
      <w:tr w:rsidR="00DC028E" w:rsidRPr="00584DEE" w14:paraId="6BF95C8C" w14:textId="77777777" w:rsidTr="00DC028E">
        <w:trPr>
          <w:trHeight w:val="170"/>
        </w:trPr>
        <w:tc>
          <w:tcPr>
            <w:tcW w:w="3261" w:type="dxa"/>
            <w:tcBorders>
              <w:top w:val="nil"/>
              <w:left w:val="nil"/>
              <w:bottom w:val="nil"/>
              <w:right w:val="nil"/>
            </w:tcBorders>
            <w:shd w:val="clear" w:color="auto" w:fill="auto"/>
            <w:noWrap/>
            <w:vAlign w:val="bottom"/>
            <w:hideMark/>
          </w:tcPr>
          <w:p w14:paraId="5F90B16B" w14:textId="77777777" w:rsidR="00584DEE" w:rsidRPr="00584DEE" w:rsidRDefault="00584DEE" w:rsidP="00584DEE">
            <w:pPr>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jaarlijkse ontwikkeling belastingopbrengsten</w:t>
            </w:r>
          </w:p>
        </w:tc>
        <w:tc>
          <w:tcPr>
            <w:tcW w:w="992" w:type="dxa"/>
            <w:tcBorders>
              <w:top w:val="nil"/>
              <w:left w:val="nil"/>
              <w:bottom w:val="nil"/>
              <w:right w:val="nil"/>
            </w:tcBorders>
            <w:shd w:val="clear" w:color="auto" w:fill="auto"/>
            <w:noWrap/>
            <w:vAlign w:val="bottom"/>
            <w:hideMark/>
          </w:tcPr>
          <w:p w14:paraId="4CF3387A" w14:textId="77777777" w:rsidR="00584DEE" w:rsidRPr="00584DEE" w:rsidRDefault="00584DEE" w:rsidP="00584DEE">
            <w:pPr>
              <w:rPr>
                <w:rFonts w:ascii="Arial" w:eastAsia="Times New Roman" w:hAnsi="Arial" w:cs="Arial"/>
                <w:b/>
                <w:bCs/>
                <w:i/>
                <w:iCs/>
                <w:color w:val="000000"/>
                <w:sz w:val="12"/>
                <w:szCs w:val="12"/>
                <w:lang w:eastAsia="nl-NL"/>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29CA7BA9"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9,5%</w:t>
            </w:r>
          </w:p>
        </w:tc>
        <w:tc>
          <w:tcPr>
            <w:tcW w:w="992" w:type="dxa"/>
            <w:tcBorders>
              <w:top w:val="nil"/>
              <w:left w:val="nil"/>
              <w:bottom w:val="single" w:sz="4" w:space="0" w:color="auto"/>
              <w:right w:val="single" w:sz="4" w:space="0" w:color="auto"/>
            </w:tcBorders>
            <w:shd w:val="clear" w:color="000000" w:fill="FFFFFF"/>
            <w:noWrap/>
            <w:vAlign w:val="bottom"/>
            <w:hideMark/>
          </w:tcPr>
          <w:p w14:paraId="57F6C5FB"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5,4%</w:t>
            </w:r>
          </w:p>
        </w:tc>
        <w:tc>
          <w:tcPr>
            <w:tcW w:w="993" w:type="dxa"/>
            <w:tcBorders>
              <w:top w:val="nil"/>
              <w:left w:val="nil"/>
              <w:bottom w:val="single" w:sz="4" w:space="0" w:color="auto"/>
              <w:right w:val="single" w:sz="4" w:space="0" w:color="auto"/>
            </w:tcBorders>
            <w:shd w:val="clear" w:color="000000" w:fill="FFFFFF"/>
            <w:noWrap/>
            <w:vAlign w:val="bottom"/>
            <w:hideMark/>
          </w:tcPr>
          <w:p w14:paraId="311601E1"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2,9%</w:t>
            </w:r>
          </w:p>
        </w:tc>
        <w:tc>
          <w:tcPr>
            <w:tcW w:w="992" w:type="dxa"/>
            <w:tcBorders>
              <w:top w:val="nil"/>
              <w:left w:val="nil"/>
              <w:bottom w:val="single" w:sz="4" w:space="0" w:color="auto"/>
              <w:right w:val="single" w:sz="4" w:space="0" w:color="auto"/>
            </w:tcBorders>
            <w:shd w:val="clear" w:color="000000" w:fill="FFFFFF"/>
            <w:noWrap/>
            <w:vAlign w:val="bottom"/>
            <w:hideMark/>
          </w:tcPr>
          <w:p w14:paraId="3452EA75" w14:textId="77777777" w:rsidR="00584DEE" w:rsidRPr="00584DEE" w:rsidRDefault="00584DEE" w:rsidP="00584DEE">
            <w:pPr>
              <w:jc w:val="right"/>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3,9%</w:t>
            </w:r>
          </w:p>
        </w:tc>
      </w:tr>
      <w:tr w:rsidR="00DC028E" w:rsidRPr="00584DEE" w14:paraId="01CAD670" w14:textId="77777777" w:rsidTr="00DC028E">
        <w:trPr>
          <w:trHeight w:val="170"/>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606317"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Resultaat (mutatie egalisatiereserve)</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4C6497E"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-6.298 </w:t>
            </w:r>
          </w:p>
        </w:tc>
        <w:tc>
          <w:tcPr>
            <w:tcW w:w="992" w:type="dxa"/>
            <w:tcBorders>
              <w:top w:val="nil"/>
              <w:left w:val="nil"/>
              <w:bottom w:val="single" w:sz="4" w:space="0" w:color="auto"/>
              <w:right w:val="single" w:sz="4" w:space="0" w:color="auto"/>
            </w:tcBorders>
            <w:shd w:val="clear" w:color="000000" w:fill="FFFFFF"/>
            <w:noWrap/>
            <w:vAlign w:val="bottom"/>
            <w:hideMark/>
          </w:tcPr>
          <w:p w14:paraId="45FE1BF9"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-7.084 </w:t>
            </w:r>
          </w:p>
        </w:tc>
        <w:tc>
          <w:tcPr>
            <w:tcW w:w="992" w:type="dxa"/>
            <w:tcBorders>
              <w:top w:val="nil"/>
              <w:left w:val="nil"/>
              <w:bottom w:val="single" w:sz="4" w:space="0" w:color="auto"/>
              <w:right w:val="single" w:sz="4" w:space="0" w:color="auto"/>
            </w:tcBorders>
            <w:shd w:val="clear" w:color="000000" w:fill="FFFFFF"/>
            <w:noWrap/>
            <w:vAlign w:val="bottom"/>
            <w:hideMark/>
          </w:tcPr>
          <w:p w14:paraId="4083F7F3"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-4.068 </w:t>
            </w:r>
          </w:p>
        </w:tc>
        <w:tc>
          <w:tcPr>
            <w:tcW w:w="993" w:type="dxa"/>
            <w:tcBorders>
              <w:top w:val="nil"/>
              <w:left w:val="nil"/>
              <w:bottom w:val="single" w:sz="4" w:space="0" w:color="auto"/>
              <w:right w:val="single" w:sz="4" w:space="0" w:color="auto"/>
            </w:tcBorders>
            <w:shd w:val="clear" w:color="000000" w:fill="FFFFFF"/>
            <w:noWrap/>
            <w:vAlign w:val="bottom"/>
            <w:hideMark/>
          </w:tcPr>
          <w:p w14:paraId="21CBEC9C"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-1.744 </w:t>
            </w:r>
          </w:p>
        </w:tc>
        <w:tc>
          <w:tcPr>
            <w:tcW w:w="992" w:type="dxa"/>
            <w:tcBorders>
              <w:top w:val="nil"/>
              <w:left w:val="nil"/>
              <w:bottom w:val="single" w:sz="4" w:space="0" w:color="auto"/>
              <w:right w:val="single" w:sz="4" w:space="0" w:color="auto"/>
            </w:tcBorders>
            <w:shd w:val="clear" w:color="000000" w:fill="FFFFFF"/>
            <w:noWrap/>
            <w:vAlign w:val="bottom"/>
            <w:hideMark/>
          </w:tcPr>
          <w:p w14:paraId="2740F384" w14:textId="77777777" w:rsidR="00584DEE" w:rsidRPr="00584DEE" w:rsidRDefault="00584DEE" w:rsidP="00584DEE">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   </w:t>
            </w:r>
          </w:p>
        </w:tc>
      </w:tr>
      <w:tr w:rsidR="00DC028E" w:rsidRPr="00584DEE" w14:paraId="22CDB32E" w14:textId="77777777" w:rsidTr="00DC028E">
        <w:trPr>
          <w:trHeight w:val="170"/>
        </w:trPr>
        <w:tc>
          <w:tcPr>
            <w:tcW w:w="3261" w:type="dxa"/>
            <w:tcBorders>
              <w:top w:val="nil"/>
              <w:left w:val="nil"/>
              <w:bottom w:val="nil"/>
              <w:right w:val="nil"/>
            </w:tcBorders>
            <w:shd w:val="clear" w:color="auto" w:fill="auto"/>
            <w:noWrap/>
            <w:vAlign w:val="bottom"/>
            <w:hideMark/>
          </w:tcPr>
          <w:p w14:paraId="5D91451A" w14:textId="77777777" w:rsidR="00584DEE" w:rsidRPr="00584DEE" w:rsidRDefault="00584DEE" w:rsidP="00584DEE">
            <w:pPr>
              <w:rPr>
                <w:rFonts w:ascii="Arial" w:eastAsia="Times New Roman" w:hAnsi="Arial" w:cs="Arial"/>
                <w:i/>
                <w:iCs/>
                <w:color w:val="000000"/>
                <w:sz w:val="14"/>
                <w:szCs w:val="14"/>
                <w:lang w:eastAsia="nl-NL"/>
              </w:rPr>
            </w:pPr>
            <w:r w:rsidRPr="00584DEE">
              <w:rPr>
                <w:rFonts w:ascii="Arial" w:eastAsia="Times New Roman" w:hAnsi="Arial" w:cs="Arial"/>
                <w:i/>
                <w:iCs/>
                <w:color w:val="000000"/>
                <w:sz w:val="12"/>
                <w:szCs w:val="12"/>
                <w:lang w:eastAsia="nl-NL"/>
              </w:rPr>
              <w:t>(bedragen x € 1.000)</w:t>
            </w:r>
          </w:p>
        </w:tc>
        <w:tc>
          <w:tcPr>
            <w:tcW w:w="992" w:type="dxa"/>
            <w:tcBorders>
              <w:top w:val="nil"/>
              <w:left w:val="nil"/>
              <w:bottom w:val="nil"/>
              <w:right w:val="nil"/>
            </w:tcBorders>
            <w:shd w:val="clear" w:color="auto" w:fill="auto"/>
            <w:noWrap/>
            <w:vAlign w:val="bottom"/>
            <w:hideMark/>
          </w:tcPr>
          <w:p w14:paraId="2914DC0D" w14:textId="77777777" w:rsidR="00584DEE" w:rsidRPr="00584DEE" w:rsidRDefault="00584DEE" w:rsidP="00584DEE">
            <w:pPr>
              <w:rPr>
                <w:rFonts w:ascii="Arial" w:eastAsia="Times New Roman" w:hAnsi="Arial" w:cs="Arial"/>
                <w:i/>
                <w:iCs/>
                <w:color w:val="000000"/>
                <w:sz w:val="14"/>
                <w:szCs w:val="14"/>
                <w:lang w:eastAsia="nl-NL"/>
              </w:rPr>
            </w:pPr>
          </w:p>
        </w:tc>
        <w:tc>
          <w:tcPr>
            <w:tcW w:w="992" w:type="dxa"/>
            <w:tcBorders>
              <w:top w:val="nil"/>
              <w:left w:val="nil"/>
              <w:bottom w:val="nil"/>
              <w:right w:val="nil"/>
            </w:tcBorders>
            <w:shd w:val="clear" w:color="auto" w:fill="auto"/>
            <w:noWrap/>
            <w:vAlign w:val="bottom"/>
            <w:hideMark/>
          </w:tcPr>
          <w:p w14:paraId="204AB4E4" w14:textId="77777777" w:rsidR="00584DEE" w:rsidRPr="00584DEE" w:rsidRDefault="00584DEE" w:rsidP="00584DEE">
            <w:pPr>
              <w:rPr>
                <w:rFonts w:ascii="Times New Roman" w:eastAsia="Times New Roman" w:hAnsi="Times New Roman" w:cs="Times New Roman"/>
                <w:sz w:val="14"/>
                <w:szCs w:val="14"/>
                <w:lang w:eastAsia="nl-NL"/>
              </w:rPr>
            </w:pPr>
          </w:p>
        </w:tc>
        <w:tc>
          <w:tcPr>
            <w:tcW w:w="992" w:type="dxa"/>
            <w:tcBorders>
              <w:top w:val="nil"/>
              <w:left w:val="nil"/>
              <w:bottom w:val="nil"/>
              <w:right w:val="nil"/>
            </w:tcBorders>
            <w:shd w:val="clear" w:color="auto" w:fill="auto"/>
            <w:noWrap/>
            <w:vAlign w:val="bottom"/>
            <w:hideMark/>
          </w:tcPr>
          <w:p w14:paraId="6D0A6452" w14:textId="77777777" w:rsidR="00584DEE" w:rsidRPr="00584DEE" w:rsidRDefault="00584DEE" w:rsidP="00584DEE">
            <w:pPr>
              <w:rPr>
                <w:rFonts w:ascii="Times New Roman" w:eastAsia="Times New Roman" w:hAnsi="Times New Roman" w:cs="Times New Roman"/>
                <w:sz w:val="14"/>
                <w:szCs w:val="14"/>
                <w:lang w:eastAsia="nl-NL"/>
              </w:rPr>
            </w:pPr>
          </w:p>
        </w:tc>
        <w:tc>
          <w:tcPr>
            <w:tcW w:w="993" w:type="dxa"/>
            <w:tcBorders>
              <w:top w:val="nil"/>
              <w:left w:val="nil"/>
              <w:bottom w:val="nil"/>
              <w:right w:val="nil"/>
            </w:tcBorders>
            <w:shd w:val="clear" w:color="auto" w:fill="auto"/>
            <w:noWrap/>
            <w:vAlign w:val="bottom"/>
            <w:hideMark/>
          </w:tcPr>
          <w:p w14:paraId="42B7814B" w14:textId="77777777" w:rsidR="00584DEE" w:rsidRPr="00584DEE" w:rsidRDefault="00584DEE" w:rsidP="00584DEE">
            <w:pPr>
              <w:rPr>
                <w:rFonts w:ascii="Times New Roman" w:eastAsia="Times New Roman" w:hAnsi="Times New Roman" w:cs="Times New Roman"/>
                <w:sz w:val="14"/>
                <w:szCs w:val="14"/>
                <w:lang w:eastAsia="nl-NL"/>
              </w:rPr>
            </w:pPr>
          </w:p>
        </w:tc>
        <w:tc>
          <w:tcPr>
            <w:tcW w:w="992" w:type="dxa"/>
            <w:tcBorders>
              <w:top w:val="nil"/>
              <w:left w:val="nil"/>
              <w:bottom w:val="nil"/>
              <w:right w:val="nil"/>
            </w:tcBorders>
            <w:shd w:val="clear" w:color="auto" w:fill="auto"/>
            <w:noWrap/>
            <w:vAlign w:val="bottom"/>
            <w:hideMark/>
          </w:tcPr>
          <w:p w14:paraId="14E7FC7B" w14:textId="77777777" w:rsidR="00584DEE" w:rsidRPr="00584DEE" w:rsidRDefault="00584DEE" w:rsidP="00584DEE">
            <w:pPr>
              <w:rPr>
                <w:rFonts w:ascii="Times New Roman" w:eastAsia="Times New Roman" w:hAnsi="Times New Roman" w:cs="Times New Roman"/>
                <w:sz w:val="14"/>
                <w:szCs w:val="14"/>
                <w:lang w:eastAsia="nl-NL"/>
              </w:rPr>
            </w:pPr>
          </w:p>
        </w:tc>
      </w:tr>
    </w:tbl>
    <w:p w14:paraId="56AC86E1" w14:textId="77777777" w:rsidR="00E91A52" w:rsidRDefault="00E91A52" w:rsidP="00E91A52">
      <w:pPr>
        <w:ind w:right="565"/>
        <w:rPr>
          <w:rFonts w:ascii="Arial" w:eastAsia="MS Mincho" w:hAnsi="Arial" w:cs="Arial"/>
          <w:color w:val="FF0000"/>
          <w:szCs w:val="20"/>
        </w:rPr>
      </w:pPr>
    </w:p>
    <w:p w14:paraId="40EC015B" w14:textId="77777777" w:rsidR="003C5DC2" w:rsidRDefault="003C5DC2" w:rsidP="003C5DC2">
      <w:pPr>
        <w:ind w:right="565"/>
        <w:rPr>
          <w:rFonts w:ascii="Arial" w:eastAsia="MS Mincho" w:hAnsi="Arial" w:cs="Arial"/>
          <w:color w:val="FF0000"/>
          <w:szCs w:val="20"/>
        </w:rPr>
      </w:pPr>
      <w:r w:rsidRPr="007F6C51">
        <w:rPr>
          <w:rFonts w:ascii="Arial" w:eastAsia="MS Mincho" w:hAnsi="Arial" w:cs="Arial"/>
          <w:b/>
          <w:bCs/>
          <w:szCs w:val="20"/>
        </w:rPr>
        <w:t>Netto kosten</w:t>
      </w:r>
      <w:r>
        <w:rPr>
          <w:rFonts w:ascii="Arial" w:eastAsia="MS Mincho" w:hAnsi="Arial" w:cs="Arial"/>
          <w:szCs w:val="20"/>
        </w:rPr>
        <w:br/>
        <w:t>In bovenstaande tabel is voor de netto-kosten als uitgangspunt de € 152,037 miljoen van de begroting van 2023 gehanteerd. Daarbij zijn per onderdeel voor elk jaar de ontwikkelingen van de kosten ten opzichte van de begroting van 2023 opgeteld. Dat leidt ten slotte tot het netto-kostenniveau voor de komende jaren</w:t>
      </w:r>
      <w:r>
        <w:rPr>
          <w:rFonts w:ascii="Arial" w:eastAsia="MS Mincho" w:hAnsi="Arial" w:cs="Arial"/>
          <w:color w:val="FF0000"/>
          <w:szCs w:val="20"/>
        </w:rPr>
        <w:t xml:space="preserve">.  </w:t>
      </w:r>
    </w:p>
    <w:p w14:paraId="38FCD840" w14:textId="77777777" w:rsidR="003C5DC2" w:rsidRDefault="003C5DC2" w:rsidP="003C5DC2">
      <w:pPr>
        <w:ind w:right="565"/>
        <w:rPr>
          <w:rFonts w:ascii="Arial" w:eastAsia="MS Mincho" w:hAnsi="Arial" w:cs="Arial"/>
          <w:szCs w:val="20"/>
        </w:rPr>
      </w:pPr>
      <w:r>
        <w:rPr>
          <w:rFonts w:ascii="Arial" w:eastAsia="MS Mincho" w:hAnsi="Arial" w:cs="Arial"/>
          <w:szCs w:val="20"/>
        </w:rPr>
        <w:t xml:space="preserve">De stijging van de netto kosten bestaat uit verschillende onderdelen. De beleidsmatige onderdelen zijn eerder in deze voorjaarsnota toegelicht. De uitgangspunten voor de autonome ontwikkelingen zijn aan het begin van dit hoofdstuk opgenomen. </w:t>
      </w:r>
    </w:p>
    <w:p w14:paraId="5700E112" w14:textId="77777777" w:rsidR="003C5DC2" w:rsidRDefault="003C5DC2" w:rsidP="003C5DC2">
      <w:pPr>
        <w:ind w:left="1134" w:right="565"/>
        <w:rPr>
          <w:rFonts w:ascii="Arial" w:eastAsia="MS Mincho" w:hAnsi="Arial" w:cs="Arial"/>
          <w:color w:val="FF0000"/>
          <w:szCs w:val="20"/>
        </w:rPr>
      </w:pPr>
    </w:p>
    <w:p w14:paraId="57C756DD" w14:textId="77777777" w:rsidR="003C5DC2" w:rsidRDefault="003C5DC2" w:rsidP="003C5DC2">
      <w:pPr>
        <w:ind w:right="565"/>
        <w:rPr>
          <w:rFonts w:ascii="Arial" w:eastAsia="MS Mincho" w:hAnsi="Arial" w:cs="Arial"/>
          <w:szCs w:val="20"/>
        </w:rPr>
      </w:pPr>
      <w:r>
        <w:rPr>
          <w:rFonts w:ascii="Arial" w:eastAsia="MS Mincho" w:hAnsi="Arial" w:cs="Arial"/>
          <w:szCs w:val="20"/>
        </w:rPr>
        <w:t xml:space="preserve">Het netto kostenniveau tussen 2023 en 2024 stijgt met 9,7% van € 152,037 </w:t>
      </w:r>
      <w:r>
        <w:rPr>
          <w:rFonts w:ascii="Arial" w:hAnsi="Arial" w:cs="Arial"/>
          <w:szCs w:val="20"/>
        </w:rPr>
        <w:t>miljoen</w:t>
      </w:r>
      <w:r>
        <w:rPr>
          <w:rFonts w:ascii="Arial" w:eastAsia="MS Mincho" w:hAnsi="Arial" w:cs="Arial"/>
          <w:szCs w:val="20"/>
        </w:rPr>
        <w:t xml:space="preserve"> tot € 166,718 </w:t>
      </w:r>
      <w:r>
        <w:rPr>
          <w:rFonts w:ascii="Arial" w:hAnsi="Arial" w:cs="Arial"/>
          <w:szCs w:val="20"/>
        </w:rPr>
        <w:t>miljoen</w:t>
      </w:r>
      <w:r>
        <w:rPr>
          <w:rFonts w:ascii="Arial" w:eastAsia="MS Mincho" w:hAnsi="Arial" w:cs="Arial"/>
          <w:szCs w:val="20"/>
        </w:rPr>
        <w:t xml:space="preserve">. Meerjarig is de ontwikkeling van de netto kosten lager. Vooral de stap van </w:t>
      </w:r>
    </w:p>
    <w:p w14:paraId="155C48A2" w14:textId="77777777" w:rsidR="003C5DC2" w:rsidRDefault="003C5DC2" w:rsidP="003C5DC2">
      <w:pPr>
        <w:ind w:right="565"/>
        <w:rPr>
          <w:rFonts w:ascii="Arial" w:eastAsia="MS Mincho" w:hAnsi="Arial" w:cs="Arial"/>
          <w:szCs w:val="20"/>
        </w:rPr>
      </w:pPr>
      <w:r>
        <w:rPr>
          <w:rFonts w:ascii="Arial" w:eastAsia="MS Mincho" w:hAnsi="Arial" w:cs="Arial"/>
          <w:szCs w:val="20"/>
        </w:rPr>
        <w:t xml:space="preserve">€ 11,130 miljoen (ruim 7,3%) voor de autonome ontwikkelingen is tussen 2023 en 2024 aanzienlijk groter dan in 2025 en verder. Bij het overgrote deel (5,0%-punt) hiervan gaat het om prijseffecten, vooral voor loonkosten. Tussen 2024 en 2025 bedraagt de stap voor autonome ontwikkelingen ongeveer € 4,624 miljoen. </w:t>
      </w:r>
    </w:p>
    <w:p w14:paraId="105B3B5B" w14:textId="2720ED47" w:rsidR="003C5DC2" w:rsidRDefault="003C5DC2" w:rsidP="003C5DC2">
      <w:pPr>
        <w:ind w:right="565"/>
        <w:rPr>
          <w:rFonts w:ascii="Arial" w:eastAsia="MS Mincho" w:hAnsi="Arial" w:cs="Arial"/>
          <w:szCs w:val="20"/>
        </w:rPr>
      </w:pPr>
      <w:r>
        <w:rPr>
          <w:rFonts w:ascii="Arial" w:eastAsia="MS Mincho" w:hAnsi="Arial" w:cs="Arial"/>
          <w:szCs w:val="20"/>
        </w:rPr>
        <w:t xml:space="preserve">Onder autonome kosten is ook de correctie verwerkt van de indexeringen van Begroting 2023. Zo leidt bijvoorbeeld de cao voor 2023 tot een stijging van de personeelskosten met ongeveer 8,0% terwijl in Begroting 2023 nog werd uitgegaan van 3,0%. Dit is in het jaar 2024 als correctie meegenomen. </w:t>
      </w:r>
    </w:p>
    <w:p w14:paraId="1700D6FF" w14:textId="77777777" w:rsidR="003C5DC2" w:rsidRDefault="003C5DC2" w:rsidP="003C5DC2">
      <w:pPr>
        <w:ind w:left="1134" w:right="565"/>
        <w:rPr>
          <w:rFonts w:ascii="Arial" w:eastAsia="MS Mincho" w:hAnsi="Arial" w:cs="Arial"/>
          <w:color w:val="FF0000"/>
          <w:szCs w:val="20"/>
        </w:rPr>
      </w:pPr>
    </w:p>
    <w:p w14:paraId="1644AC50" w14:textId="77777777" w:rsidR="003C5DC2" w:rsidRPr="007F6C51" w:rsidRDefault="003C5DC2" w:rsidP="003C5DC2">
      <w:pPr>
        <w:ind w:right="565"/>
        <w:rPr>
          <w:rFonts w:ascii="Arial" w:eastAsia="MS Mincho" w:hAnsi="Arial" w:cs="Arial"/>
          <w:b/>
          <w:bCs/>
          <w:szCs w:val="20"/>
        </w:rPr>
      </w:pPr>
      <w:r w:rsidRPr="007F6C51">
        <w:rPr>
          <w:rFonts w:ascii="Arial" w:eastAsia="MS Mincho" w:hAnsi="Arial" w:cs="Arial"/>
          <w:b/>
          <w:bCs/>
          <w:szCs w:val="20"/>
        </w:rPr>
        <w:t>Dekking: belastingopbrengsten en inzet egalisatiereserves</w:t>
      </w:r>
    </w:p>
    <w:p w14:paraId="63932AF7" w14:textId="715BE3AD" w:rsidR="003C5DC2" w:rsidRDefault="0056171E" w:rsidP="003C5DC2">
      <w:pPr>
        <w:ind w:right="565"/>
        <w:rPr>
          <w:rFonts w:ascii="Arial" w:eastAsia="MS Mincho" w:hAnsi="Arial" w:cs="Arial"/>
          <w:szCs w:val="20"/>
        </w:rPr>
      </w:pPr>
      <w:r>
        <w:rPr>
          <w:rFonts w:ascii="Arial" w:eastAsia="MS Mincho" w:hAnsi="Arial" w:cs="Arial"/>
          <w:szCs w:val="20"/>
        </w:rPr>
        <w:t>Egalisatie</w:t>
      </w:r>
      <w:r w:rsidRPr="00C12480">
        <w:rPr>
          <w:rFonts w:ascii="Arial" w:eastAsia="MS Mincho" w:hAnsi="Arial" w:cs="Arial"/>
          <w:szCs w:val="20"/>
        </w:rPr>
        <w:t>reserves zijn bedoeld om pieken in de belasting</w:t>
      </w:r>
      <w:r>
        <w:rPr>
          <w:rFonts w:ascii="Arial" w:eastAsia="MS Mincho" w:hAnsi="Arial" w:cs="Arial"/>
          <w:szCs w:val="20"/>
        </w:rPr>
        <w:t>tarieven</w:t>
      </w:r>
      <w:r w:rsidRPr="00C12480">
        <w:rPr>
          <w:rFonts w:ascii="Arial" w:eastAsia="MS Mincho" w:hAnsi="Arial" w:cs="Arial"/>
          <w:szCs w:val="20"/>
        </w:rPr>
        <w:t xml:space="preserve"> </w:t>
      </w:r>
      <w:r>
        <w:rPr>
          <w:rFonts w:ascii="Arial" w:eastAsia="MS Mincho" w:hAnsi="Arial" w:cs="Arial"/>
          <w:szCs w:val="20"/>
        </w:rPr>
        <w:t xml:space="preserve">af </w:t>
      </w:r>
      <w:r w:rsidRPr="00C12480">
        <w:rPr>
          <w:rFonts w:ascii="Arial" w:eastAsia="MS Mincho" w:hAnsi="Arial" w:cs="Arial"/>
          <w:szCs w:val="20"/>
        </w:rPr>
        <w:t xml:space="preserve">te vlakken. </w:t>
      </w:r>
      <w:r w:rsidR="003C5DC2" w:rsidRPr="00C12480">
        <w:rPr>
          <w:rFonts w:ascii="Arial" w:eastAsia="MS Mincho" w:hAnsi="Arial" w:cs="Arial"/>
          <w:szCs w:val="20"/>
        </w:rPr>
        <w:t xml:space="preserve">Om </w:t>
      </w:r>
      <w:r w:rsidR="00C12480" w:rsidRPr="00C12480">
        <w:rPr>
          <w:rFonts w:ascii="Arial" w:eastAsia="MS Mincho" w:hAnsi="Arial" w:cs="Arial"/>
          <w:szCs w:val="20"/>
        </w:rPr>
        <w:t>de stijging van de lasten</w:t>
      </w:r>
      <w:r w:rsidR="003C5DC2" w:rsidRPr="00C12480">
        <w:rPr>
          <w:rFonts w:ascii="Arial" w:eastAsia="MS Mincho" w:hAnsi="Arial" w:cs="Arial"/>
          <w:szCs w:val="20"/>
        </w:rPr>
        <w:t xml:space="preserve"> voor de belanghebbende</w:t>
      </w:r>
      <w:r w:rsidR="005D435A">
        <w:rPr>
          <w:rFonts w:ascii="Arial" w:eastAsia="MS Mincho" w:hAnsi="Arial" w:cs="Arial"/>
          <w:szCs w:val="20"/>
        </w:rPr>
        <w:t>n</w:t>
      </w:r>
      <w:r w:rsidR="003C5DC2" w:rsidRPr="00C12480">
        <w:rPr>
          <w:rFonts w:ascii="Arial" w:eastAsia="MS Mincho" w:hAnsi="Arial" w:cs="Arial"/>
          <w:szCs w:val="20"/>
        </w:rPr>
        <w:t xml:space="preserve"> te </w:t>
      </w:r>
      <w:r w:rsidR="00C12480" w:rsidRPr="00C12480">
        <w:rPr>
          <w:rFonts w:ascii="Arial" w:eastAsia="MS Mincho" w:hAnsi="Arial" w:cs="Arial"/>
          <w:szCs w:val="20"/>
        </w:rPr>
        <w:t>beperken</w:t>
      </w:r>
      <w:r w:rsidR="003C5DC2" w:rsidRPr="00C12480">
        <w:rPr>
          <w:rFonts w:ascii="Arial" w:eastAsia="MS Mincho" w:hAnsi="Arial" w:cs="Arial"/>
          <w:szCs w:val="20"/>
        </w:rPr>
        <w:t xml:space="preserve"> </w:t>
      </w:r>
      <w:r w:rsidR="005D435A">
        <w:rPr>
          <w:rFonts w:ascii="Arial" w:eastAsia="MS Mincho" w:hAnsi="Arial" w:cs="Arial"/>
          <w:szCs w:val="20"/>
        </w:rPr>
        <w:t>kunnen</w:t>
      </w:r>
      <w:r w:rsidR="003C5DC2" w:rsidRPr="00C12480">
        <w:rPr>
          <w:rFonts w:ascii="Arial" w:eastAsia="MS Mincho" w:hAnsi="Arial" w:cs="Arial"/>
          <w:szCs w:val="20"/>
        </w:rPr>
        <w:t xml:space="preserve"> de egalisatiereserves </w:t>
      </w:r>
      <w:r>
        <w:rPr>
          <w:rFonts w:ascii="Arial" w:eastAsia="MS Mincho" w:hAnsi="Arial" w:cs="Arial"/>
          <w:szCs w:val="20"/>
        </w:rPr>
        <w:t xml:space="preserve">dan ook </w:t>
      </w:r>
      <w:r w:rsidR="003C5DC2" w:rsidRPr="00C12480">
        <w:rPr>
          <w:rFonts w:ascii="Arial" w:eastAsia="MS Mincho" w:hAnsi="Arial" w:cs="Arial"/>
          <w:szCs w:val="20"/>
        </w:rPr>
        <w:t xml:space="preserve">worden aangesproken. Daarbij </w:t>
      </w:r>
      <w:r>
        <w:rPr>
          <w:rFonts w:ascii="Arial" w:eastAsia="MS Mincho" w:hAnsi="Arial" w:cs="Arial"/>
          <w:szCs w:val="20"/>
        </w:rPr>
        <w:t>kan</w:t>
      </w:r>
      <w:r w:rsidR="003C5DC2" w:rsidRPr="00C12480">
        <w:rPr>
          <w:rFonts w:ascii="Arial" w:eastAsia="MS Mincho" w:hAnsi="Arial" w:cs="Arial"/>
          <w:szCs w:val="20"/>
        </w:rPr>
        <w:t xml:space="preserve"> </w:t>
      </w:r>
      <w:r>
        <w:rPr>
          <w:rFonts w:ascii="Arial" w:eastAsia="MS Mincho" w:hAnsi="Arial" w:cs="Arial"/>
          <w:szCs w:val="20"/>
        </w:rPr>
        <w:t>tevens</w:t>
      </w:r>
      <w:r w:rsidR="003C5DC2" w:rsidRPr="00C12480">
        <w:rPr>
          <w:rFonts w:ascii="Arial" w:eastAsia="MS Mincho" w:hAnsi="Arial" w:cs="Arial"/>
          <w:szCs w:val="20"/>
        </w:rPr>
        <w:t xml:space="preserve"> de extra ruimte, die door het positieve saldo van 2022 ontstaat, </w:t>
      </w:r>
      <w:r>
        <w:rPr>
          <w:rFonts w:ascii="Arial" w:eastAsia="MS Mincho" w:hAnsi="Arial" w:cs="Arial"/>
          <w:szCs w:val="20"/>
        </w:rPr>
        <w:t xml:space="preserve">worden </w:t>
      </w:r>
      <w:r w:rsidR="00C12480" w:rsidRPr="00C12480">
        <w:rPr>
          <w:rFonts w:ascii="Arial" w:eastAsia="MS Mincho" w:hAnsi="Arial" w:cs="Arial"/>
          <w:szCs w:val="20"/>
        </w:rPr>
        <w:t>betrokken</w:t>
      </w:r>
      <w:r w:rsidR="003C5DC2" w:rsidRPr="00C12480">
        <w:rPr>
          <w:rFonts w:ascii="Arial" w:eastAsia="MS Mincho" w:hAnsi="Arial" w:cs="Arial"/>
          <w:szCs w:val="20"/>
        </w:rPr>
        <w:t xml:space="preserve">. </w:t>
      </w:r>
    </w:p>
    <w:p w14:paraId="1FE41E86" w14:textId="77777777" w:rsidR="003C5DC2" w:rsidRDefault="003C5DC2" w:rsidP="003C5DC2">
      <w:pPr>
        <w:ind w:left="1134" w:right="565"/>
        <w:rPr>
          <w:rFonts w:ascii="Arial" w:eastAsia="MS Mincho" w:hAnsi="Arial" w:cs="Arial"/>
          <w:color w:val="FF0000"/>
          <w:szCs w:val="20"/>
        </w:rPr>
      </w:pPr>
      <w:r>
        <w:rPr>
          <w:rFonts w:ascii="Arial" w:eastAsia="MS Mincho" w:hAnsi="Arial" w:cs="Arial"/>
          <w:color w:val="FF0000"/>
          <w:szCs w:val="20"/>
        </w:rPr>
        <w:t xml:space="preserve"> </w:t>
      </w:r>
    </w:p>
    <w:p w14:paraId="0D73B786" w14:textId="62FF70BD" w:rsidR="003C5DC2" w:rsidRPr="001F49D1" w:rsidRDefault="003C5DC2" w:rsidP="003C5DC2">
      <w:pPr>
        <w:ind w:right="565"/>
        <w:rPr>
          <w:rFonts w:ascii="Arial" w:eastAsia="MS Mincho" w:hAnsi="Arial" w:cs="Arial"/>
          <w:szCs w:val="20"/>
        </w:rPr>
      </w:pPr>
      <w:r w:rsidRPr="001F49D1">
        <w:rPr>
          <w:rFonts w:ascii="Arial" w:eastAsia="MS Mincho" w:hAnsi="Arial" w:cs="Arial"/>
          <w:szCs w:val="20"/>
        </w:rPr>
        <w:t xml:space="preserve">In de beleidsnota reserves en voorzieningen </w:t>
      </w:r>
      <w:r w:rsidR="00A576D6" w:rsidRPr="001F49D1">
        <w:rPr>
          <w:rFonts w:ascii="Arial" w:eastAsia="MS Mincho" w:hAnsi="Arial" w:cs="Arial"/>
          <w:szCs w:val="20"/>
        </w:rPr>
        <w:t>heeft het algemeen bestuur</w:t>
      </w:r>
      <w:r w:rsidRPr="001F49D1">
        <w:rPr>
          <w:rFonts w:ascii="Arial" w:eastAsia="MS Mincho" w:hAnsi="Arial" w:cs="Arial"/>
          <w:szCs w:val="20"/>
        </w:rPr>
        <w:t xml:space="preserve"> kaders </w:t>
      </w:r>
      <w:r w:rsidR="00A576D6" w:rsidRPr="001F49D1">
        <w:rPr>
          <w:rFonts w:ascii="Arial" w:eastAsia="MS Mincho" w:hAnsi="Arial" w:cs="Arial"/>
          <w:szCs w:val="20"/>
        </w:rPr>
        <w:t>vastgesteld</w:t>
      </w:r>
      <w:r w:rsidRPr="001F49D1">
        <w:rPr>
          <w:rFonts w:ascii="Arial" w:eastAsia="MS Mincho" w:hAnsi="Arial" w:cs="Arial"/>
          <w:szCs w:val="20"/>
        </w:rPr>
        <w:t xml:space="preserve"> </w:t>
      </w:r>
      <w:r w:rsidR="00A576D6" w:rsidRPr="001F49D1">
        <w:rPr>
          <w:rFonts w:ascii="Arial" w:eastAsia="MS Mincho" w:hAnsi="Arial" w:cs="Arial"/>
          <w:szCs w:val="20"/>
        </w:rPr>
        <w:t>voor</w:t>
      </w:r>
      <w:r w:rsidRPr="001F49D1">
        <w:rPr>
          <w:rFonts w:ascii="Arial" w:eastAsia="MS Mincho" w:hAnsi="Arial" w:cs="Arial"/>
          <w:szCs w:val="20"/>
        </w:rPr>
        <w:t xml:space="preserve"> de minimale en de maximale omvang van deze reserves (bandbreedte tussen de 5% - 10% per heffing een per specifieke categorie tussen de -20% en de +20%). De huidige omvang van deze reserves biedt ruimte om een deel van de kostenontwikkeling op te vangen. </w:t>
      </w:r>
    </w:p>
    <w:p w14:paraId="2B54560A" w14:textId="77777777" w:rsidR="003C5DC2" w:rsidRPr="001F49D1" w:rsidRDefault="003C5DC2" w:rsidP="003C5DC2">
      <w:pPr>
        <w:ind w:left="1134" w:right="565"/>
        <w:rPr>
          <w:rFonts w:ascii="Arial" w:eastAsia="MS Mincho" w:hAnsi="Arial" w:cs="Arial"/>
          <w:szCs w:val="20"/>
        </w:rPr>
      </w:pPr>
      <w:r w:rsidRPr="001F49D1">
        <w:rPr>
          <w:rFonts w:ascii="Arial" w:eastAsia="MS Mincho" w:hAnsi="Arial" w:cs="Arial"/>
          <w:szCs w:val="20"/>
        </w:rPr>
        <w:t xml:space="preserve"> </w:t>
      </w:r>
    </w:p>
    <w:p w14:paraId="5D75869D" w14:textId="78D7BBDD" w:rsidR="003C5DC2" w:rsidRPr="00C46C59" w:rsidRDefault="003C5DC2" w:rsidP="003C5DC2">
      <w:pPr>
        <w:ind w:right="565"/>
        <w:rPr>
          <w:rFonts w:ascii="Arial" w:eastAsia="MS Mincho" w:hAnsi="Arial" w:cs="Arial"/>
          <w:i/>
          <w:iCs/>
          <w:szCs w:val="20"/>
        </w:rPr>
      </w:pPr>
      <w:r w:rsidRPr="001F49D1">
        <w:rPr>
          <w:rFonts w:ascii="Arial" w:eastAsia="MS Mincho" w:hAnsi="Arial" w:cs="Arial"/>
          <w:szCs w:val="20"/>
        </w:rPr>
        <w:t xml:space="preserve">Door de reserves voor de komende jaren </w:t>
      </w:r>
      <w:r w:rsidR="00A576D6" w:rsidRPr="001F49D1">
        <w:rPr>
          <w:rFonts w:ascii="Arial" w:eastAsia="MS Mincho" w:hAnsi="Arial" w:cs="Arial"/>
          <w:szCs w:val="20"/>
        </w:rPr>
        <w:t>in te zetten</w:t>
      </w:r>
      <w:r w:rsidR="005D435A" w:rsidRPr="001F49D1">
        <w:rPr>
          <w:rFonts w:ascii="Arial" w:eastAsia="MS Mincho" w:hAnsi="Arial" w:cs="Arial"/>
          <w:szCs w:val="20"/>
        </w:rPr>
        <w:t xml:space="preserve">, </w:t>
      </w:r>
      <w:r w:rsidR="00A576D6" w:rsidRPr="001F49D1">
        <w:rPr>
          <w:rFonts w:ascii="Arial" w:eastAsia="MS Mincho" w:hAnsi="Arial" w:cs="Arial"/>
          <w:szCs w:val="20"/>
        </w:rPr>
        <w:t>hoeven</w:t>
      </w:r>
      <w:r w:rsidRPr="001F49D1">
        <w:rPr>
          <w:rFonts w:ascii="Arial" w:eastAsia="MS Mincho" w:hAnsi="Arial" w:cs="Arial"/>
          <w:szCs w:val="20"/>
        </w:rPr>
        <w:t xml:space="preserve"> de belastingopbrengsten minder hard te stijgen. Door de inzet gelijkmatig af te bouwen wordt tegemoetgekomen aan de wens van gelijkmatige ontwikkeling van de belastingtarieven. De combinatie van minder snel stijgende kosten en een lagere inzet van de egalisatiereserves leidt in de komende jaren tot tarieven die toegroeien naar kostendekkendheid in 2027, conform de meerjarenbegroting van 2023.</w:t>
      </w:r>
      <w:r w:rsidR="00A576D6" w:rsidRPr="001F49D1">
        <w:rPr>
          <w:rFonts w:ascii="Arial" w:eastAsia="MS Mincho" w:hAnsi="Arial" w:cs="Arial"/>
          <w:szCs w:val="20"/>
        </w:rPr>
        <w:t xml:space="preserve"> Hierbij moet de kanttekening worden gemaakt dat de ontwikkeling van de netto-kosten na 2024, mede doordat in deze voorjaarsnota geen nieuw beleid is verwerkt, </w:t>
      </w:r>
      <w:r w:rsidR="00F84F0B" w:rsidRPr="001F49D1">
        <w:rPr>
          <w:rFonts w:ascii="Arial" w:eastAsia="MS Mincho" w:hAnsi="Arial" w:cs="Arial"/>
          <w:szCs w:val="20"/>
        </w:rPr>
        <w:t>wellicht een te gunstig beeld geeft. Daarbij komt dat de meerjarenraming op dit moment, gezien de macro-economische ontwikkelingen, hoogst onzeker is. De verwerkte CPB-cijfers voor indexeringen van personeels- en overige kosten maar ook de ontwikkeling van de rente kunnen snel veranderen. Bij de uitwerking van de begroting voor 2024 worden daarvoor geactualiseerde inschattingen meegenomen</w:t>
      </w:r>
      <w:r w:rsidR="00C46C59" w:rsidRPr="001F49D1">
        <w:rPr>
          <w:rFonts w:ascii="Arial" w:eastAsia="MS Mincho" w:hAnsi="Arial" w:cs="Arial"/>
          <w:szCs w:val="20"/>
        </w:rPr>
        <w:t>. Op basis van deze onzekerheden komt de nadruk bij deze uitwerking meer te liggen op het kostenniveau dan op de mogelijkheden om deze via belastingopbrengsten en onttrekkingen aan de egalisatiereserves te dekken</w:t>
      </w:r>
      <w:r w:rsidR="00F84F0B" w:rsidRPr="001F49D1">
        <w:rPr>
          <w:rFonts w:ascii="Arial" w:eastAsia="MS Mincho" w:hAnsi="Arial" w:cs="Arial"/>
          <w:szCs w:val="20"/>
        </w:rPr>
        <w:t>.</w:t>
      </w:r>
      <w:r w:rsidR="00A576D6">
        <w:rPr>
          <w:rFonts w:ascii="Arial" w:eastAsia="MS Mincho" w:hAnsi="Arial" w:cs="Arial"/>
          <w:szCs w:val="20"/>
        </w:rPr>
        <w:t xml:space="preserve"> </w:t>
      </w:r>
    </w:p>
    <w:p w14:paraId="7356C177" w14:textId="354DD1AF" w:rsidR="0056171E" w:rsidRDefault="0056171E">
      <w:pPr>
        <w:spacing w:after="160" w:line="259" w:lineRule="auto"/>
        <w:rPr>
          <w:rFonts w:ascii="Arial" w:hAnsi="Arial" w:cs="Arial"/>
          <w:b/>
          <w:szCs w:val="20"/>
        </w:rPr>
      </w:pPr>
    </w:p>
    <w:p w14:paraId="29877823" w14:textId="77777777" w:rsidR="00BF1AF9" w:rsidRDefault="00BF1AF9">
      <w:pPr>
        <w:spacing w:after="160" w:line="259" w:lineRule="auto"/>
        <w:rPr>
          <w:rFonts w:ascii="Arial" w:hAnsi="Arial" w:cs="Arial"/>
          <w:b/>
          <w:szCs w:val="20"/>
        </w:rPr>
      </w:pPr>
      <w:r>
        <w:rPr>
          <w:rFonts w:ascii="Arial" w:hAnsi="Arial" w:cs="Arial"/>
          <w:b/>
          <w:szCs w:val="20"/>
        </w:rPr>
        <w:br w:type="page"/>
      </w:r>
    </w:p>
    <w:p w14:paraId="7C60BE7A" w14:textId="282EE156" w:rsidR="003C5DC2" w:rsidRDefault="003C5DC2" w:rsidP="003C5DC2">
      <w:pPr>
        <w:ind w:right="565"/>
        <w:rPr>
          <w:rFonts w:ascii="Arial" w:hAnsi="Arial" w:cs="Arial"/>
          <w:b/>
          <w:szCs w:val="20"/>
        </w:rPr>
      </w:pPr>
      <w:r>
        <w:rPr>
          <w:rFonts w:ascii="Arial" w:hAnsi="Arial" w:cs="Arial"/>
          <w:b/>
          <w:szCs w:val="20"/>
        </w:rPr>
        <w:t>Financieel kader watersysteemheffing</w:t>
      </w:r>
    </w:p>
    <w:p w14:paraId="26783B58" w14:textId="77777777" w:rsidR="003C5DC2" w:rsidRDefault="003C5DC2" w:rsidP="003C5DC2">
      <w:pPr>
        <w:ind w:right="565"/>
        <w:rPr>
          <w:rFonts w:ascii="Arial" w:eastAsia="MS Mincho" w:hAnsi="Arial" w:cs="Arial"/>
          <w:szCs w:val="20"/>
        </w:rPr>
      </w:pPr>
      <w:r>
        <w:rPr>
          <w:rFonts w:ascii="Arial" w:eastAsia="MS Mincho" w:hAnsi="Arial" w:cs="Arial"/>
          <w:szCs w:val="20"/>
        </w:rPr>
        <w:t xml:space="preserve">In deze paragraaf worden aan de hand van onderstaande tabel de bijzonderheden van het financieel kader van watersysteemheffing toegelicht. </w:t>
      </w:r>
    </w:p>
    <w:p w14:paraId="7E50EB9B" w14:textId="77777777" w:rsidR="00BE2854" w:rsidRDefault="00BE2854" w:rsidP="003C5DC2">
      <w:pPr>
        <w:ind w:right="565"/>
        <w:rPr>
          <w:rFonts w:ascii="Arial" w:eastAsia="MS Mincho" w:hAnsi="Arial" w:cs="Arial"/>
          <w:szCs w:val="20"/>
        </w:rPr>
      </w:pPr>
    </w:p>
    <w:tbl>
      <w:tblPr>
        <w:tblW w:w="8222" w:type="dxa"/>
        <w:tblCellMar>
          <w:left w:w="70" w:type="dxa"/>
          <w:right w:w="70" w:type="dxa"/>
        </w:tblCellMar>
        <w:tblLook w:val="04A0" w:firstRow="1" w:lastRow="0" w:firstColumn="1" w:lastColumn="0" w:noHBand="0" w:noVBand="1"/>
      </w:tblPr>
      <w:tblGrid>
        <w:gridCol w:w="3261"/>
        <w:gridCol w:w="992"/>
        <w:gridCol w:w="992"/>
        <w:gridCol w:w="992"/>
        <w:gridCol w:w="993"/>
        <w:gridCol w:w="992"/>
      </w:tblGrid>
      <w:tr w:rsidR="00BE2854" w:rsidRPr="00584DEE" w14:paraId="7AB69B41" w14:textId="77777777" w:rsidTr="00427AB0">
        <w:trPr>
          <w:trHeight w:val="170"/>
        </w:trPr>
        <w:tc>
          <w:tcPr>
            <w:tcW w:w="3261" w:type="dxa"/>
            <w:tcBorders>
              <w:top w:val="nil"/>
              <w:left w:val="nil"/>
              <w:bottom w:val="nil"/>
              <w:right w:val="nil"/>
            </w:tcBorders>
            <w:shd w:val="clear" w:color="auto" w:fill="auto"/>
            <w:noWrap/>
            <w:vAlign w:val="bottom"/>
            <w:hideMark/>
          </w:tcPr>
          <w:p w14:paraId="5E54652A" w14:textId="52E7528C" w:rsidR="00BE2854" w:rsidRPr="00584DEE" w:rsidRDefault="00BE2854" w:rsidP="00427AB0">
            <w:pPr>
              <w:rPr>
                <w:rFonts w:ascii="Arial" w:eastAsia="Times New Roman" w:hAnsi="Arial" w:cs="Arial"/>
                <w:b/>
                <w:bCs/>
                <w:color w:val="000000"/>
                <w:sz w:val="14"/>
                <w:szCs w:val="14"/>
                <w:u w:val="single"/>
                <w:lang w:eastAsia="nl-NL"/>
              </w:rPr>
            </w:pPr>
            <w:r w:rsidRPr="00584DEE">
              <w:rPr>
                <w:rFonts w:ascii="Arial" w:eastAsia="Times New Roman" w:hAnsi="Arial" w:cs="Arial"/>
                <w:b/>
                <w:bCs/>
                <w:color w:val="000000"/>
                <w:sz w:val="14"/>
                <w:szCs w:val="14"/>
                <w:u w:val="single"/>
                <w:lang w:eastAsia="nl-NL"/>
              </w:rPr>
              <w:t xml:space="preserve">Financieel kader </w:t>
            </w:r>
            <w:r>
              <w:rPr>
                <w:rFonts w:ascii="Arial" w:eastAsia="Times New Roman" w:hAnsi="Arial" w:cs="Arial"/>
                <w:b/>
                <w:bCs/>
                <w:color w:val="000000"/>
                <w:sz w:val="14"/>
                <w:szCs w:val="14"/>
                <w:u w:val="single"/>
                <w:lang w:eastAsia="nl-NL"/>
              </w:rPr>
              <w:t>Watersysteemheffing</w:t>
            </w:r>
          </w:p>
        </w:tc>
        <w:tc>
          <w:tcPr>
            <w:tcW w:w="992" w:type="dxa"/>
            <w:tcBorders>
              <w:top w:val="nil"/>
              <w:left w:val="nil"/>
              <w:bottom w:val="nil"/>
              <w:right w:val="nil"/>
            </w:tcBorders>
            <w:shd w:val="clear" w:color="auto" w:fill="auto"/>
            <w:noWrap/>
            <w:vAlign w:val="bottom"/>
            <w:hideMark/>
          </w:tcPr>
          <w:p w14:paraId="66B9F052" w14:textId="77777777" w:rsidR="00BE2854" w:rsidRPr="00584DEE" w:rsidRDefault="00BE2854" w:rsidP="00427AB0">
            <w:pPr>
              <w:rPr>
                <w:rFonts w:ascii="Arial" w:eastAsia="Times New Roman" w:hAnsi="Arial" w:cs="Arial"/>
                <w:b/>
                <w:bCs/>
                <w:color w:val="000000"/>
                <w:sz w:val="14"/>
                <w:szCs w:val="14"/>
                <w:u w:val="single"/>
                <w:lang w:eastAsia="nl-NL"/>
              </w:rPr>
            </w:pP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0645617E" w14:textId="77777777" w:rsidR="00BE2854" w:rsidRPr="00584DEE" w:rsidRDefault="00BE2854" w:rsidP="00427AB0">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1985" w:type="dxa"/>
            <w:gridSpan w:val="2"/>
            <w:tcBorders>
              <w:top w:val="single" w:sz="4" w:space="0" w:color="auto"/>
              <w:left w:val="nil"/>
              <w:bottom w:val="single" w:sz="4" w:space="0" w:color="auto"/>
              <w:right w:val="nil"/>
            </w:tcBorders>
            <w:shd w:val="clear" w:color="auto" w:fill="auto"/>
            <w:noWrap/>
            <w:vAlign w:val="bottom"/>
            <w:hideMark/>
          </w:tcPr>
          <w:p w14:paraId="2EB9E13C" w14:textId="77777777" w:rsidR="00BE2854" w:rsidRPr="00584DEE" w:rsidRDefault="00BE2854"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VOORJAARSNOTA 2023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C02990F" w14:textId="77777777" w:rsidR="00BE2854" w:rsidRPr="00584DEE" w:rsidRDefault="00BE2854" w:rsidP="00427AB0">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r>
      <w:tr w:rsidR="00BE2854" w:rsidRPr="00584DEE" w14:paraId="5027BD02" w14:textId="77777777" w:rsidTr="00427AB0">
        <w:trPr>
          <w:trHeight w:val="170"/>
        </w:trPr>
        <w:tc>
          <w:tcPr>
            <w:tcW w:w="3261" w:type="dxa"/>
            <w:tcBorders>
              <w:top w:val="nil"/>
              <w:left w:val="nil"/>
              <w:bottom w:val="nil"/>
              <w:right w:val="nil"/>
            </w:tcBorders>
            <w:shd w:val="clear" w:color="auto" w:fill="auto"/>
            <w:noWrap/>
            <w:vAlign w:val="bottom"/>
            <w:hideMark/>
          </w:tcPr>
          <w:p w14:paraId="4A6EFF67" w14:textId="77777777" w:rsidR="00BE2854" w:rsidRPr="00584DEE" w:rsidRDefault="00BE2854" w:rsidP="00427AB0">
            <w:pPr>
              <w:rPr>
                <w:rFonts w:ascii="Arial" w:eastAsia="Times New Roman" w:hAnsi="Arial" w:cs="Arial"/>
                <w:color w:val="000000"/>
                <w:sz w:val="14"/>
                <w:szCs w:val="14"/>
                <w:lang w:eastAsia="nl-NL"/>
              </w:rPr>
            </w:pPr>
          </w:p>
        </w:tc>
        <w:tc>
          <w:tcPr>
            <w:tcW w:w="992"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1F48F6C0" w14:textId="77777777" w:rsidR="00BE2854" w:rsidRPr="00584DEE" w:rsidRDefault="00BE2854"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Begroting 2023</w:t>
            </w:r>
          </w:p>
        </w:tc>
        <w:tc>
          <w:tcPr>
            <w:tcW w:w="992" w:type="dxa"/>
            <w:tcBorders>
              <w:top w:val="nil"/>
              <w:left w:val="nil"/>
              <w:bottom w:val="single" w:sz="4" w:space="0" w:color="auto"/>
              <w:right w:val="single" w:sz="4" w:space="0" w:color="auto"/>
            </w:tcBorders>
            <w:shd w:val="clear" w:color="000000" w:fill="9BC2E6"/>
            <w:vAlign w:val="bottom"/>
            <w:hideMark/>
          </w:tcPr>
          <w:p w14:paraId="4D2EDF8B" w14:textId="77777777" w:rsidR="00BE2854" w:rsidRPr="00584DEE" w:rsidRDefault="00BE2854"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2024</w:t>
            </w:r>
          </w:p>
        </w:tc>
        <w:tc>
          <w:tcPr>
            <w:tcW w:w="992" w:type="dxa"/>
            <w:tcBorders>
              <w:top w:val="nil"/>
              <w:left w:val="nil"/>
              <w:bottom w:val="single" w:sz="4" w:space="0" w:color="auto"/>
              <w:right w:val="single" w:sz="4" w:space="0" w:color="auto"/>
            </w:tcBorders>
            <w:shd w:val="clear" w:color="auto" w:fill="auto"/>
            <w:vAlign w:val="bottom"/>
            <w:hideMark/>
          </w:tcPr>
          <w:p w14:paraId="1A42AF64" w14:textId="77777777" w:rsidR="00BE2854" w:rsidRPr="00584DEE" w:rsidRDefault="00BE2854"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2025</w:t>
            </w:r>
          </w:p>
        </w:tc>
        <w:tc>
          <w:tcPr>
            <w:tcW w:w="993" w:type="dxa"/>
            <w:tcBorders>
              <w:top w:val="nil"/>
              <w:left w:val="nil"/>
              <w:bottom w:val="single" w:sz="4" w:space="0" w:color="auto"/>
              <w:right w:val="single" w:sz="4" w:space="0" w:color="auto"/>
            </w:tcBorders>
            <w:shd w:val="clear" w:color="auto" w:fill="auto"/>
            <w:vAlign w:val="bottom"/>
            <w:hideMark/>
          </w:tcPr>
          <w:p w14:paraId="0B4F4548" w14:textId="77777777" w:rsidR="00BE2854" w:rsidRPr="00584DEE" w:rsidRDefault="00BE2854"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2026</w:t>
            </w:r>
          </w:p>
        </w:tc>
        <w:tc>
          <w:tcPr>
            <w:tcW w:w="992" w:type="dxa"/>
            <w:tcBorders>
              <w:top w:val="nil"/>
              <w:left w:val="nil"/>
              <w:bottom w:val="single" w:sz="4" w:space="0" w:color="auto"/>
              <w:right w:val="single" w:sz="4" w:space="0" w:color="auto"/>
            </w:tcBorders>
            <w:shd w:val="clear" w:color="auto" w:fill="auto"/>
            <w:vAlign w:val="bottom"/>
            <w:hideMark/>
          </w:tcPr>
          <w:p w14:paraId="7B21863D" w14:textId="77777777" w:rsidR="00BE2854" w:rsidRPr="00584DEE" w:rsidRDefault="00BE2854"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2027</w:t>
            </w:r>
          </w:p>
        </w:tc>
      </w:tr>
      <w:tr w:rsidR="00BE2854" w:rsidRPr="00584DEE" w14:paraId="3057FF22" w14:textId="77777777" w:rsidTr="00B83130">
        <w:trPr>
          <w:trHeight w:val="170"/>
        </w:trPr>
        <w:tc>
          <w:tcPr>
            <w:tcW w:w="3261" w:type="dxa"/>
            <w:tcBorders>
              <w:top w:val="single" w:sz="4" w:space="0" w:color="auto"/>
              <w:left w:val="single" w:sz="4" w:space="0" w:color="auto"/>
              <w:bottom w:val="single" w:sz="4" w:space="0" w:color="auto"/>
              <w:right w:val="nil"/>
            </w:tcBorders>
            <w:shd w:val="clear" w:color="000000" w:fill="FFFFFF"/>
            <w:noWrap/>
            <w:vAlign w:val="bottom"/>
            <w:hideMark/>
          </w:tcPr>
          <w:p w14:paraId="1F8AD078" w14:textId="77777777" w:rsidR="00BE2854" w:rsidRPr="00584DEE" w:rsidRDefault="00BE2854" w:rsidP="00BE2854">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Netto-kosten Begroting 2023</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2B6C3DCC" w14:textId="4B53929A" w:rsidR="00BE2854" w:rsidRPr="00584DEE" w:rsidRDefault="00BE2854" w:rsidP="00D00FFA">
            <w:pPr>
              <w:jc w:val="right"/>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xml:space="preserve">     </w:t>
            </w:r>
            <w:r w:rsidRPr="00BE2854">
              <w:rPr>
                <w:rFonts w:ascii="Arial" w:eastAsia="Times New Roman" w:hAnsi="Arial" w:cs="Arial"/>
                <w:color w:val="000000"/>
                <w:sz w:val="14"/>
                <w:szCs w:val="14"/>
                <w:lang w:eastAsia="nl-NL"/>
              </w:rPr>
              <w:t>82.469</w:t>
            </w:r>
            <w:r w:rsidRPr="00584DEE">
              <w:rPr>
                <w:rFonts w:ascii="Arial" w:eastAsia="Times New Roman" w:hAnsi="Arial" w:cs="Arial"/>
                <w:color w:val="000000"/>
                <w:sz w:val="14"/>
                <w:szCs w:val="14"/>
                <w:lang w:eastAsia="nl-NL"/>
              </w:rPr>
              <w:t xml:space="preserve"> </w:t>
            </w:r>
          </w:p>
        </w:tc>
        <w:tc>
          <w:tcPr>
            <w:tcW w:w="992" w:type="dxa"/>
            <w:tcBorders>
              <w:top w:val="nil"/>
              <w:left w:val="nil"/>
              <w:bottom w:val="single" w:sz="4" w:space="0" w:color="auto"/>
              <w:right w:val="single" w:sz="4" w:space="0" w:color="auto"/>
            </w:tcBorders>
            <w:shd w:val="clear" w:color="000000" w:fill="FFFFFF"/>
            <w:noWrap/>
            <w:hideMark/>
          </w:tcPr>
          <w:p w14:paraId="728B8968" w14:textId="786A53CC"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82.469 </w:t>
            </w:r>
          </w:p>
        </w:tc>
        <w:tc>
          <w:tcPr>
            <w:tcW w:w="992" w:type="dxa"/>
            <w:tcBorders>
              <w:top w:val="nil"/>
              <w:left w:val="nil"/>
              <w:bottom w:val="single" w:sz="4" w:space="0" w:color="auto"/>
              <w:right w:val="single" w:sz="4" w:space="0" w:color="auto"/>
            </w:tcBorders>
            <w:shd w:val="clear" w:color="000000" w:fill="FFFFFF"/>
            <w:noWrap/>
            <w:hideMark/>
          </w:tcPr>
          <w:p w14:paraId="6E2353DD" w14:textId="687ACDE5"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82.469 </w:t>
            </w:r>
          </w:p>
        </w:tc>
        <w:tc>
          <w:tcPr>
            <w:tcW w:w="993" w:type="dxa"/>
            <w:tcBorders>
              <w:top w:val="nil"/>
              <w:left w:val="nil"/>
              <w:bottom w:val="single" w:sz="4" w:space="0" w:color="auto"/>
              <w:right w:val="single" w:sz="4" w:space="0" w:color="auto"/>
            </w:tcBorders>
            <w:shd w:val="clear" w:color="000000" w:fill="FFFFFF"/>
            <w:noWrap/>
            <w:hideMark/>
          </w:tcPr>
          <w:p w14:paraId="5C553381" w14:textId="237E543D"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82.469 </w:t>
            </w:r>
          </w:p>
        </w:tc>
        <w:tc>
          <w:tcPr>
            <w:tcW w:w="992" w:type="dxa"/>
            <w:tcBorders>
              <w:top w:val="nil"/>
              <w:left w:val="nil"/>
              <w:bottom w:val="single" w:sz="4" w:space="0" w:color="auto"/>
              <w:right w:val="single" w:sz="4" w:space="0" w:color="auto"/>
            </w:tcBorders>
            <w:shd w:val="clear" w:color="000000" w:fill="FFFFFF"/>
            <w:noWrap/>
            <w:hideMark/>
          </w:tcPr>
          <w:p w14:paraId="4BA5BD32" w14:textId="02CFB8BD"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82.469 </w:t>
            </w:r>
          </w:p>
        </w:tc>
      </w:tr>
      <w:tr w:rsidR="00BE2854" w:rsidRPr="00584DEE" w14:paraId="4E6FAE69" w14:textId="77777777" w:rsidTr="00B83130">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3AE37845" w14:textId="77777777" w:rsidR="00BE2854" w:rsidRPr="00584DEE" w:rsidRDefault="00BE2854" w:rsidP="00BE2854">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autonome ontwikkelingen</w:t>
            </w:r>
          </w:p>
        </w:tc>
        <w:tc>
          <w:tcPr>
            <w:tcW w:w="992" w:type="dxa"/>
            <w:tcBorders>
              <w:top w:val="nil"/>
              <w:left w:val="single" w:sz="4" w:space="0" w:color="auto"/>
              <w:bottom w:val="nil"/>
              <w:right w:val="single" w:sz="4" w:space="0" w:color="auto"/>
            </w:tcBorders>
            <w:shd w:val="clear" w:color="000000" w:fill="D0CECE"/>
            <w:noWrap/>
            <w:vAlign w:val="bottom"/>
            <w:hideMark/>
          </w:tcPr>
          <w:p w14:paraId="4389BC64" w14:textId="77777777" w:rsidR="00BE2854" w:rsidRPr="00584DEE" w:rsidRDefault="00BE2854" w:rsidP="00D00FFA">
            <w:pPr>
              <w:jc w:val="right"/>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hideMark/>
          </w:tcPr>
          <w:p w14:paraId="160D338E" w14:textId="66DE211F"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6.452 </w:t>
            </w:r>
          </w:p>
        </w:tc>
        <w:tc>
          <w:tcPr>
            <w:tcW w:w="992" w:type="dxa"/>
            <w:tcBorders>
              <w:top w:val="nil"/>
              <w:left w:val="nil"/>
              <w:bottom w:val="single" w:sz="4" w:space="0" w:color="auto"/>
              <w:right w:val="single" w:sz="4" w:space="0" w:color="auto"/>
            </w:tcBorders>
            <w:shd w:val="clear" w:color="000000" w:fill="FFFFFF"/>
            <w:noWrap/>
            <w:hideMark/>
          </w:tcPr>
          <w:p w14:paraId="137F7F4B" w14:textId="6DF061C0"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9.765 </w:t>
            </w:r>
          </w:p>
        </w:tc>
        <w:tc>
          <w:tcPr>
            <w:tcW w:w="993" w:type="dxa"/>
            <w:tcBorders>
              <w:top w:val="nil"/>
              <w:left w:val="nil"/>
              <w:bottom w:val="single" w:sz="4" w:space="0" w:color="auto"/>
              <w:right w:val="single" w:sz="4" w:space="0" w:color="auto"/>
            </w:tcBorders>
            <w:shd w:val="clear" w:color="000000" w:fill="FFFFFF"/>
            <w:noWrap/>
            <w:hideMark/>
          </w:tcPr>
          <w:p w14:paraId="1D431646" w14:textId="50C7CC7F"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12.896 </w:t>
            </w:r>
          </w:p>
        </w:tc>
        <w:tc>
          <w:tcPr>
            <w:tcW w:w="992" w:type="dxa"/>
            <w:tcBorders>
              <w:top w:val="nil"/>
              <w:left w:val="nil"/>
              <w:bottom w:val="single" w:sz="4" w:space="0" w:color="auto"/>
              <w:right w:val="single" w:sz="4" w:space="0" w:color="auto"/>
            </w:tcBorders>
            <w:shd w:val="clear" w:color="000000" w:fill="FFFFFF"/>
            <w:noWrap/>
            <w:hideMark/>
          </w:tcPr>
          <w:p w14:paraId="31BA2D7C" w14:textId="5468C8D4"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16.091 </w:t>
            </w:r>
          </w:p>
        </w:tc>
      </w:tr>
      <w:tr w:rsidR="00BE2854" w:rsidRPr="00584DEE" w14:paraId="6378F62C" w14:textId="77777777" w:rsidTr="00B83130">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2D82CD1C" w14:textId="77777777" w:rsidR="00BE2854" w:rsidRPr="00584DEE" w:rsidRDefault="00BE2854" w:rsidP="00BE2854">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doorwerking ingezet beleid</w:t>
            </w:r>
          </w:p>
        </w:tc>
        <w:tc>
          <w:tcPr>
            <w:tcW w:w="992" w:type="dxa"/>
            <w:tcBorders>
              <w:top w:val="nil"/>
              <w:left w:val="single" w:sz="4" w:space="0" w:color="auto"/>
              <w:bottom w:val="nil"/>
              <w:right w:val="single" w:sz="4" w:space="0" w:color="auto"/>
            </w:tcBorders>
            <w:shd w:val="clear" w:color="000000" w:fill="D0CECE"/>
            <w:noWrap/>
            <w:vAlign w:val="bottom"/>
            <w:hideMark/>
          </w:tcPr>
          <w:p w14:paraId="0E037248" w14:textId="77777777" w:rsidR="00BE2854" w:rsidRPr="00584DEE" w:rsidRDefault="00BE2854" w:rsidP="00D00FFA">
            <w:pPr>
              <w:jc w:val="right"/>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hideMark/>
          </w:tcPr>
          <w:p w14:paraId="3543F618" w14:textId="72907F11"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187 </w:t>
            </w:r>
          </w:p>
        </w:tc>
        <w:tc>
          <w:tcPr>
            <w:tcW w:w="992" w:type="dxa"/>
            <w:tcBorders>
              <w:top w:val="nil"/>
              <w:left w:val="nil"/>
              <w:bottom w:val="single" w:sz="4" w:space="0" w:color="auto"/>
              <w:right w:val="single" w:sz="4" w:space="0" w:color="auto"/>
            </w:tcBorders>
            <w:shd w:val="clear" w:color="000000" w:fill="FFFFFF"/>
            <w:noWrap/>
            <w:hideMark/>
          </w:tcPr>
          <w:p w14:paraId="0B44CA91" w14:textId="1DC63055"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550 </w:t>
            </w:r>
          </w:p>
        </w:tc>
        <w:tc>
          <w:tcPr>
            <w:tcW w:w="993" w:type="dxa"/>
            <w:tcBorders>
              <w:top w:val="nil"/>
              <w:left w:val="nil"/>
              <w:bottom w:val="single" w:sz="4" w:space="0" w:color="auto"/>
              <w:right w:val="single" w:sz="4" w:space="0" w:color="auto"/>
            </w:tcBorders>
            <w:shd w:val="clear" w:color="000000" w:fill="FFFFFF"/>
            <w:noWrap/>
            <w:hideMark/>
          </w:tcPr>
          <w:p w14:paraId="691BD9F7" w14:textId="40B83E8B"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560 </w:t>
            </w:r>
          </w:p>
        </w:tc>
        <w:tc>
          <w:tcPr>
            <w:tcW w:w="992" w:type="dxa"/>
            <w:tcBorders>
              <w:top w:val="nil"/>
              <w:left w:val="nil"/>
              <w:bottom w:val="single" w:sz="4" w:space="0" w:color="auto"/>
              <w:right w:val="single" w:sz="4" w:space="0" w:color="auto"/>
            </w:tcBorders>
            <w:shd w:val="clear" w:color="000000" w:fill="FFFFFF"/>
            <w:noWrap/>
            <w:hideMark/>
          </w:tcPr>
          <w:p w14:paraId="6C85C8E5" w14:textId="0E78FA57"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569 </w:t>
            </w:r>
          </w:p>
        </w:tc>
      </w:tr>
      <w:tr w:rsidR="00BE2854" w:rsidRPr="00584DEE" w14:paraId="1BB0C200" w14:textId="77777777" w:rsidTr="00B83130">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3288CEED" w14:textId="77777777" w:rsidR="00BE2854" w:rsidRPr="00584DEE" w:rsidRDefault="00BE2854" w:rsidP="00BE2854">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overige ontwikkelingen</w:t>
            </w:r>
          </w:p>
        </w:tc>
        <w:tc>
          <w:tcPr>
            <w:tcW w:w="992" w:type="dxa"/>
            <w:tcBorders>
              <w:top w:val="nil"/>
              <w:left w:val="single" w:sz="4" w:space="0" w:color="auto"/>
              <w:bottom w:val="nil"/>
              <w:right w:val="single" w:sz="4" w:space="0" w:color="auto"/>
            </w:tcBorders>
            <w:shd w:val="clear" w:color="000000" w:fill="D0CECE"/>
            <w:noWrap/>
            <w:vAlign w:val="bottom"/>
            <w:hideMark/>
          </w:tcPr>
          <w:p w14:paraId="457724E0" w14:textId="77777777" w:rsidR="00BE2854" w:rsidRPr="00584DEE" w:rsidRDefault="00BE2854" w:rsidP="00D00FFA">
            <w:pPr>
              <w:jc w:val="right"/>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hideMark/>
          </w:tcPr>
          <w:p w14:paraId="06CE89DC" w14:textId="7A02DEEB"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1.355 </w:t>
            </w:r>
          </w:p>
        </w:tc>
        <w:tc>
          <w:tcPr>
            <w:tcW w:w="992" w:type="dxa"/>
            <w:tcBorders>
              <w:top w:val="nil"/>
              <w:left w:val="nil"/>
              <w:bottom w:val="single" w:sz="4" w:space="0" w:color="auto"/>
              <w:right w:val="single" w:sz="4" w:space="0" w:color="auto"/>
            </w:tcBorders>
            <w:shd w:val="clear" w:color="000000" w:fill="FFFFFF"/>
            <w:noWrap/>
            <w:hideMark/>
          </w:tcPr>
          <w:p w14:paraId="3C8B604A" w14:textId="2D4B00EE"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1.655 </w:t>
            </w:r>
          </w:p>
        </w:tc>
        <w:tc>
          <w:tcPr>
            <w:tcW w:w="993" w:type="dxa"/>
            <w:tcBorders>
              <w:top w:val="nil"/>
              <w:left w:val="nil"/>
              <w:bottom w:val="single" w:sz="4" w:space="0" w:color="auto"/>
              <w:right w:val="single" w:sz="4" w:space="0" w:color="auto"/>
            </w:tcBorders>
            <w:shd w:val="clear" w:color="000000" w:fill="FFFFFF"/>
            <w:noWrap/>
            <w:hideMark/>
          </w:tcPr>
          <w:p w14:paraId="49F9C688" w14:textId="1CAF411B"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1.483 </w:t>
            </w:r>
          </w:p>
        </w:tc>
        <w:tc>
          <w:tcPr>
            <w:tcW w:w="992" w:type="dxa"/>
            <w:tcBorders>
              <w:top w:val="nil"/>
              <w:left w:val="nil"/>
              <w:bottom w:val="single" w:sz="4" w:space="0" w:color="auto"/>
              <w:right w:val="single" w:sz="4" w:space="0" w:color="auto"/>
            </w:tcBorders>
            <w:shd w:val="clear" w:color="000000" w:fill="FFFFFF"/>
            <w:noWrap/>
            <w:hideMark/>
          </w:tcPr>
          <w:p w14:paraId="0E422C78" w14:textId="56EFADBB"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1.471 </w:t>
            </w:r>
          </w:p>
        </w:tc>
      </w:tr>
      <w:tr w:rsidR="00BE2854" w:rsidRPr="00584DEE" w14:paraId="47F5765A" w14:textId="77777777" w:rsidTr="00B83130">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670F3BA3" w14:textId="77777777" w:rsidR="00BE2854" w:rsidRPr="00584DEE" w:rsidRDefault="00BE2854" w:rsidP="00BE2854">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ontwikkelingen Dynamische opgaven</w:t>
            </w:r>
          </w:p>
        </w:tc>
        <w:tc>
          <w:tcPr>
            <w:tcW w:w="992" w:type="dxa"/>
            <w:tcBorders>
              <w:top w:val="nil"/>
              <w:left w:val="single" w:sz="4" w:space="0" w:color="auto"/>
              <w:bottom w:val="nil"/>
              <w:right w:val="single" w:sz="4" w:space="0" w:color="auto"/>
            </w:tcBorders>
            <w:shd w:val="clear" w:color="000000" w:fill="D0CECE"/>
            <w:noWrap/>
            <w:vAlign w:val="bottom"/>
            <w:hideMark/>
          </w:tcPr>
          <w:p w14:paraId="4E6FBA8D" w14:textId="77777777" w:rsidR="00BE2854" w:rsidRPr="00584DEE" w:rsidRDefault="00BE2854" w:rsidP="00D00FFA">
            <w:pPr>
              <w:jc w:val="right"/>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992" w:type="dxa"/>
            <w:tcBorders>
              <w:top w:val="nil"/>
              <w:left w:val="nil"/>
              <w:bottom w:val="single" w:sz="4" w:space="0" w:color="auto"/>
              <w:right w:val="single" w:sz="4" w:space="0" w:color="auto"/>
            </w:tcBorders>
            <w:shd w:val="clear" w:color="000000" w:fill="FFFFFF"/>
            <w:noWrap/>
            <w:hideMark/>
          </w:tcPr>
          <w:p w14:paraId="2F548100" w14:textId="522AB3EB"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1.155 </w:t>
            </w:r>
          </w:p>
        </w:tc>
        <w:tc>
          <w:tcPr>
            <w:tcW w:w="992" w:type="dxa"/>
            <w:tcBorders>
              <w:top w:val="nil"/>
              <w:left w:val="nil"/>
              <w:bottom w:val="single" w:sz="4" w:space="0" w:color="auto"/>
              <w:right w:val="single" w:sz="4" w:space="0" w:color="auto"/>
            </w:tcBorders>
            <w:shd w:val="clear" w:color="000000" w:fill="FFFFFF"/>
            <w:noWrap/>
            <w:hideMark/>
          </w:tcPr>
          <w:p w14:paraId="57E5A54E" w14:textId="38259A1B"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1.564 </w:t>
            </w:r>
          </w:p>
        </w:tc>
        <w:tc>
          <w:tcPr>
            <w:tcW w:w="993" w:type="dxa"/>
            <w:tcBorders>
              <w:top w:val="nil"/>
              <w:left w:val="nil"/>
              <w:bottom w:val="single" w:sz="4" w:space="0" w:color="auto"/>
              <w:right w:val="single" w:sz="4" w:space="0" w:color="auto"/>
            </w:tcBorders>
            <w:shd w:val="clear" w:color="000000" w:fill="FFFFFF"/>
            <w:noWrap/>
            <w:hideMark/>
          </w:tcPr>
          <w:p w14:paraId="2003860B" w14:textId="2D45D218"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1.478 </w:t>
            </w:r>
          </w:p>
        </w:tc>
        <w:tc>
          <w:tcPr>
            <w:tcW w:w="992" w:type="dxa"/>
            <w:tcBorders>
              <w:top w:val="nil"/>
              <w:left w:val="nil"/>
              <w:bottom w:val="single" w:sz="4" w:space="0" w:color="auto"/>
              <w:right w:val="single" w:sz="4" w:space="0" w:color="auto"/>
            </w:tcBorders>
            <w:shd w:val="clear" w:color="000000" w:fill="FFFFFF"/>
            <w:noWrap/>
            <w:hideMark/>
          </w:tcPr>
          <w:p w14:paraId="423A0C44" w14:textId="25D837A6" w:rsidR="00BE2854" w:rsidRPr="00584DEE" w:rsidRDefault="00BE2854" w:rsidP="00D00FFA">
            <w:pPr>
              <w:jc w:val="right"/>
              <w:rPr>
                <w:rFonts w:ascii="Arial" w:eastAsia="Times New Roman" w:hAnsi="Arial" w:cs="Arial"/>
                <w:color w:val="000000"/>
                <w:sz w:val="14"/>
                <w:szCs w:val="14"/>
                <w:lang w:eastAsia="nl-NL"/>
              </w:rPr>
            </w:pPr>
            <w:r w:rsidRPr="00BE2854">
              <w:rPr>
                <w:rFonts w:ascii="Arial" w:hAnsi="Arial" w:cs="Arial"/>
                <w:sz w:val="14"/>
                <w:szCs w:val="14"/>
              </w:rPr>
              <w:t xml:space="preserve"> 1.478 </w:t>
            </w:r>
          </w:p>
        </w:tc>
      </w:tr>
      <w:tr w:rsidR="00BE2854" w:rsidRPr="00584DEE" w14:paraId="62220295" w14:textId="77777777" w:rsidTr="00BA2239">
        <w:trPr>
          <w:trHeight w:val="170"/>
        </w:trPr>
        <w:tc>
          <w:tcPr>
            <w:tcW w:w="3261" w:type="dxa"/>
            <w:tcBorders>
              <w:top w:val="nil"/>
              <w:left w:val="single" w:sz="4" w:space="0" w:color="auto"/>
              <w:bottom w:val="single" w:sz="4" w:space="0" w:color="auto"/>
              <w:right w:val="single" w:sz="4" w:space="0" w:color="auto"/>
            </w:tcBorders>
            <w:shd w:val="clear" w:color="000000" w:fill="9BC2E6"/>
            <w:noWrap/>
            <w:vAlign w:val="bottom"/>
            <w:hideMark/>
          </w:tcPr>
          <w:p w14:paraId="2ECA38E2" w14:textId="77777777" w:rsidR="00BE2854" w:rsidRPr="00584DEE" w:rsidRDefault="00BE2854" w:rsidP="00BE2854">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Totale netto-kosten VJN 2023</w:t>
            </w:r>
          </w:p>
        </w:tc>
        <w:tc>
          <w:tcPr>
            <w:tcW w:w="992" w:type="dxa"/>
            <w:tcBorders>
              <w:top w:val="single" w:sz="4" w:space="0" w:color="auto"/>
              <w:left w:val="nil"/>
              <w:bottom w:val="single" w:sz="4" w:space="0" w:color="auto"/>
              <w:right w:val="single" w:sz="4" w:space="0" w:color="auto"/>
            </w:tcBorders>
            <w:shd w:val="clear" w:color="000000" w:fill="9BC2E6"/>
            <w:noWrap/>
            <w:hideMark/>
          </w:tcPr>
          <w:p w14:paraId="1EF4F5F1" w14:textId="0DEBC220"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82.469 </w:t>
            </w:r>
          </w:p>
        </w:tc>
        <w:tc>
          <w:tcPr>
            <w:tcW w:w="992" w:type="dxa"/>
            <w:tcBorders>
              <w:top w:val="nil"/>
              <w:left w:val="nil"/>
              <w:bottom w:val="single" w:sz="4" w:space="0" w:color="auto"/>
              <w:right w:val="single" w:sz="4" w:space="0" w:color="auto"/>
            </w:tcBorders>
            <w:shd w:val="clear" w:color="000000" w:fill="9BC2E6"/>
            <w:noWrap/>
            <w:hideMark/>
          </w:tcPr>
          <w:p w14:paraId="368BEF19" w14:textId="71A17F88"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91.618 </w:t>
            </w:r>
          </w:p>
        </w:tc>
        <w:tc>
          <w:tcPr>
            <w:tcW w:w="992" w:type="dxa"/>
            <w:tcBorders>
              <w:top w:val="nil"/>
              <w:left w:val="nil"/>
              <w:bottom w:val="single" w:sz="4" w:space="0" w:color="auto"/>
              <w:right w:val="single" w:sz="4" w:space="0" w:color="auto"/>
            </w:tcBorders>
            <w:shd w:val="clear" w:color="000000" w:fill="9BC2E6"/>
            <w:noWrap/>
            <w:hideMark/>
          </w:tcPr>
          <w:p w14:paraId="3160760A" w14:textId="1F371B0A"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96.003 </w:t>
            </w:r>
          </w:p>
        </w:tc>
        <w:tc>
          <w:tcPr>
            <w:tcW w:w="993" w:type="dxa"/>
            <w:tcBorders>
              <w:top w:val="nil"/>
              <w:left w:val="nil"/>
              <w:bottom w:val="single" w:sz="4" w:space="0" w:color="auto"/>
              <w:right w:val="single" w:sz="4" w:space="0" w:color="auto"/>
            </w:tcBorders>
            <w:shd w:val="clear" w:color="000000" w:fill="9BC2E6"/>
            <w:noWrap/>
            <w:hideMark/>
          </w:tcPr>
          <w:p w14:paraId="5C9D1CF2" w14:textId="651DAE61"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98.886 </w:t>
            </w:r>
          </w:p>
        </w:tc>
        <w:tc>
          <w:tcPr>
            <w:tcW w:w="992" w:type="dxa"/>
            <w:tcBorders>
              <w:top w:val="nil"/>
              <w:left w:val="nil"/>
              <w:bottom w:val="single" w:sz="4" w:space="0" w:color="auto"/>
              <w:right w:val="single" w:sz="4" w:space="0" w:color="auto"/>
            </w:tcBorders>
            <w:shd w:val="clear" w:color="000000" w:fill="9BC2E6"/>
            <w:noWrap/>
            <w:hideMark/>
          </w:tcPr>
          <w:p w14:paraId="126C5C6A" w14:textId="27B72090"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102.077 </w:t>
            </w:r>
          </w:p>
        </w:tc>
      </w:tr>
      <w:tr w:rsidR="00BE2854" w:rsidRPr="00584DEE" w14:paraId="17DA4235" w14:textId="77777777" w:rsidTr="003567A0">
        <w:trPr>
          <w:trHeight w:val="170"/>
        </w:trPr>
        <w:tc>
          <w:tcPr>
            <w:tcW w:w="3261" w:type="dxa"/>
            <w:tcBorders>
              <w:top w:val="nil"/>
              <w:left w:val="nil"/>
              <w:bottom w:val="nil"/>
              <w:right w:val="nil"/>
            </w:tcBorders>
            <w:shd w:val="clear" w:color="auto" w:fill="auto"/>
            <w:noWrap/>
            <w:vAlign w:val="bottom"/>
            <w:hideMark/>
          </w:tcPr>
          <w:p w14:paraId="4DC9F12F" w14:textId="77777777" w:rsidR="00BE2854" w:rsidRPr="00584DEE" w:rsidRDefault="00BE2854" w:rsidP="00BE2854">
            <w:pPr>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jaarlijkse ontwikkeling netto-kosten</w:t>
            </w:r>
          </w:p>
        </w:tc>
        <w:tc>
          <w:tcPr>
            <w:tcW w:w="992" w:type="dxa"/>
            <w:tcBorders>
              <w:top w:val="nil"/>
              <w:left w:val="nil"/>
              <w:bottom w:val="nil"/>
              <w:right w:val="nil"/>
            </w:tcBorders>
            <w:shd w:val="clear" w:color="auto" w:fill="auto"/>
            <w:noWrap/>
            <w:hideMark/>
          </w:tcPr>
          <w:p w14:paraId="573676DB" w14:textId="77777777" w:rsidR="00BE2854" w:rsidRPr="00584DEE" w:rsidRDefault="00BE2854" w:rsidP="00BE2854">
            <w:pPr>
              <w:rPr>
                <w:rFonts w:ascii="Arial" w:eastAsia="Times New Roman" w:hAnsi="Arial" w:cs="Arial"/>
                <w:b/>
                <w:bCs/>
                <w:i/>
                <w:iCs/>
                <w:color w:val="000000"/>
                <w:sz w:val="14"/>
                <w:szCs w:val="14"/>
                <w:lang w:eastAsia="nl-NL"/>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5F7AA724" w14:textId="4F517656"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11,1%</w:t>
            </w:r>
          </w:p>
        </w:tc>
        <w:tc>
          <w:tcPr>
            <w:tcW w:w="992" w:type="dxa"/>
            <w:tcBorders>
              <w:top w:val="nil"/>
              <w:left w:val="nil"/>
              <w:bottom w:val="single" w:sz="4" w:space="0" w:color="auto"/>
              <w:right w:val="single" w:sz="4" w:space="0" w:color="auto"/>
            </w:tcBorders>
            <w:shd w:val="clear" w:color="000000" w:fill="FFFFFF"/>
            <w:noWrap/>
            <w:hideMark/>
          </w:tcPr>
          <w:p w14:paraId="7F6B0C61" w14:textId="3CDB6BA9"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4,8%</w:t>
            </w:r>
          </w:p>
        </w:tc>
        <w:tc>
          <w:tcPr>
            <w:tcW w:w="993" w:type="dxa"/>
            <w:tcBorders>
              <w:top w:val="nil"/>
              <w:left w:val="nil"/>
              <w:bottom w:val="single" w:sz="4" w:space="0" w:color="auto"/>
              <w:right w:val="single" w:sz="4" w:space="0" w:color="auto"/>
            </w:tcBorders>
            <w:shd w:val="clear" w:color="000000" w:fill="FFFFFF"/>
            <w:noWrap/>
            <w:hideMark/>
          </w:tcPr>
          <w:p w14:paraId="48C6F28E" w14:textId="3D194BC9"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3,0%</w:t>
            </w:r>
          </w:p>
        </w:tc>
        <w:tc>
          <w:tcPr>
            <w:tcW w:w="992" w:type="dxa"/>
            <w:tcBorders>
              <w:top w:val="nil"/>
              <w:left w:val="nil"/>
              <w:bottom w:val="single" w:sz="4" w:space="0" w:color="auto"/>
              <w:right w:val="single" w:sz="4" w:space="0" w:color="auto"/>
            </w:tcBorders>
            <w:shd w:val="clear" w:color="000000" w:fill="FFFFFF"/>
            <w:noWrap/>
            <w:hideMark/>
          </w:tcPr>
          <w:p w14:paraId="1353FB3E" w14:textId="71E0C69B"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3,2%</w:t>
            </w:r>
          </w:p>
        </w:tc>
      </w:tr>
      <w:tr w:rsidR="00BE2854" w:rsidRPr="00584DEE" w14:paraId="7999DB6C" w14:textId="77777777" w:rsidTr="003567A0">
        <w:trPr>
          <w:trHeight w:val="170"/>
        </w:trPr>
        <w:tc>
          <w:tcPr>
            <w:tcW w:w="326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B2AA613" w14:textId="77777777" w:rsidR="00BE2854" w:rsidRPr="00584DEE" w:rsidRDefault="00BE2854" w:rsidP="00BE2854">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Belastingopbrengsten</w:t>
            </w:r>
          </w:p>
        </w:tc>
        <w:tc>
          <w:tcPr>
            <w:tcW w:w="992" w:type="dxa"/>
            <w:tcBorders>
              <w:top w:val="single" w:sz="4" w:space="0" w:color="auto"/>
              <w:left w:val="nil"/>
              <w:bottom w:val="single" w:sz="4" w:space="0" w:color="auto"/>
              <w:right w:val="single" w:sz="4" w:space="0" w:color="auto"/>
            </w:tcBorders>
            <w:shd w:val="clear" w:color="000000" w:fill="9BC2E6"/>
            <w:noWrap/>
            <w:hideMark/>
          </w:tcPr>
          <w:p w14:paraId="1E31F0EF" w14:textId="46BD2809"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80.298 </w:t>
            </w:r>
          </w:p>
        </w:tc>
        <w:tc>
          <w:tcPr>
            <w:tcW w:w="992" w:type="dxa"/>
            <w:tcBorders>
              <w:top w:val="nil"/>
              <w:left w:val="nil"/>
              <w:bottom w:val="single" w:sz="4" w:space="0" w:color="auto"/>
              <w:right w:val="single" w:sz="4" w:space="0" w:color="auto"/>
            </w:tcBorders>
            <w:shd w:val="clear" w:color="000000" w:fill="9BC2E6"/>
            <w:noWrap/>
            <w:hideMark/>
          </w:tcPr>
          <w:p w14:paraId="7CF4C5FB" w14:textId="6930CDB8"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89.316 </w:t>
            </w:r>
          </w:p>
        </w:tc>
        <w:tc>
          <w:tcPr>
            <w:tcW w:w="992" w:type="dxa"/>
            <w:tcBorders>
              <w:top w:val="nil"/>
              <w:left w:val="nil"/>
              <w:bottom w:val="single" w:sz="4" w:space="0" w:color="auto"/>
              <w:right w:val="single" w:sz="4" w:space="0" w:color="auto"/>
            </w:tcBorders>
            <w:shd w:val="clear" w:color="000000" w:fill="9BC2E6"/>
            <w:noWrap/>
            <w:hideMark/>
          </w:tcPr>
          <w:p w14:paraId="555C211F" w14:textId="0B545311"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94.684 </w:t>
            </w:r>
          </w:p>
        </w:tc>
        <w:tc>
          <w:tcPr>
            <w:tcW w:w="993" w:type="dxa"/>
            <w:tcBorders>
              <w:top w:val="nil"/>
              <w:left w:val="nil"/>
              <w:bottom w:val="single" w:sz="4" w:space="0" w:color="auto"/>
              <w:right w:val="single" w:sz="4" w:space="0" w:color="auto"/>
            </w:tcBorders>
            <w:shd w:val="clear" w:color="000000" w:fill="9BC2E6"/>
            <w:noWrap/>
            <w:hideMark/>
          </w:tcPr>
          <w:p w14:paraId="4A6F94AD" w14:textId="4899AE6A"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98.226 </w:t>
            </w:r>
          </w:p>
        </w:tc>
        <w:tc>
          <w:tcPr>
            <w:tcW w:w="992" w:type="dxa"/>
            <w:tcBorders>
              <w:top w:val="nil"/>
              <w:left w:val="nil"/>
              <w:bottom w:val="single" w:sz="4" w:space="0" w:color="auto"/>
              <w:right w:val="single" w:sz="4" w:space="0" w:color="auto"/>
            </w:tcBorders>
            <w:shd w:val="clear" w:color="000000" w:fill="9BC2E6"/>
            <w:noWrap/>
            <w:hideMark/>
          </w:tcPr>
          <w:p w14:paraId="35A798B3" w14:textId="013BAA61"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102.077 </w:t>
            </w:r>
          </w:p>
        </w:tc>
      </w:tr>
      <w:tr w:rsidR="00BE2854" w:rsidRPr="00584DEE" w14:paraId="5C79594E" w14:textId="77777777" w:rsidTr="003567A0">
        <w:trPr>
          <w:trHeight w:val="170"/>
        </w:trPr>
        <w:tc>
          <w:tcPr>
            <w:tcW w:w="3261" w:type="dxa"/>
            <w:tcBorders>
              <w:top w:val="nil"/>
              <w:left w:val="nil"/>
              <w:bottom w:val="nil"/>
              <w:right w:val="nil"/>
            </w:tcBorders>
            <w:shd w:val="clear" w:color="auto" w:fill="auto"/>
            <w:noWrap/>
            <w:vAlign w:val="bottom"/>
            <w:hideMark/>
          </w:tcPr>
          <w:p w14:paraId="1E83BA9E" w14:textId="77777777" w:rsidR="00BE2854" w:rsidRPr="00584DEE" w:rsidRDefault="00BE2854" w:rsidP="00BE2854">
            <w:pPr>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jaarlijkse ontwikkeling belastingopbrengsten</w:t>
            </w:r>
          </w:p>
        </w:tc>
        <w:tc>
          <w:tcPr>
            <w:tcW w:w="992" w:type="dxa"/>
            <w:tcBorders>
              <w:top w:val="nil"/>
              <w:left w:val="nil"/>
              <w:bottom w:val="nil"/>
              <w:right w:val="nil"/>
            </w:tcBorders>
            <w:shd w:val="clear" w:color="auto" w:fill="auto"/>
            <w:noWrap/>
            <w:vAlign w:val="bottom"/>
            <w:hideMark/>
          </w:tcPr>
          <w:p w14:paraId="3E9B06F5" w14:textId="77777777" w:rsidR="00BE2854" w:rsidRPr="00584DEE" w:rsidRDefault="00BE2854" w:rsidP="00BE2854">
            <w:pPr>
              <w:rPr>
                <w:rFonts w:ascii="Arial" w:eastAsia="Times New Roman" w:hAnsi="Arial" w:cs="Arial"/>
                <w:b/>
                <w:bCs/>
                <w:i/>
                <w:iCs/>
                <w:color w:val="000000"/>
                <w:sz w:val="14"/>
                <w:szCs w:val="14"/>
                <w:lang w:eastAsia="nl-NL"/>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5C66AA63" w14:textId="574CFB4D"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11,2%</w:t>
            </w:r>
          </w:p>
        </w:tc>
        <w:tc>
          <w:tcPr>
            <w:tcW w:w="992" w:type="dxa"/>
            <w:tcBorders>
              <w:top w:val="nil"/>
              <w:left w:val="nil"/>
              <w:bottom w:val="single" w:sz="4" w:space="0" w:color="auto"/>
              <w:right w:val="single" w:sz="4" w:space="0" w:color="auto"/>
            </w:tcBorders>
            <w:shd w:val="clear" w:color="000000" w:fill="FFFFFF"/>
            <w:noWrap/>
            <w:hideMark/>
          </w:tcPr>
          <w:p w14:paraId="69A37972" w14:textId="3A70E518"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6,0%</w:t>
            </w:r>
          </w:p>
        </w:tc>
        <w:tc>
          <w:tcPr>
            <w:tcW w:w="993" w:type="dxa"/>
            <w:tcBorders>
              <w:top w:val="nil"/>
              <w:left w:val="nil"/>
              <w:bottom w:val="single" w:sz="4" w:space="0" w:color="auto"/>
              <w:right w:val="single" w:sz="4" w:space="0" w:color="auto"/>
            </w:tcBorders>
            <w:shd w:val="clear" w:color="000000" w:fill="FFFFFF"/>
            <w:noWrap/>
            <w:hideMark/>
          </w:tcPr>
          <w:p w14:paraId="3F76F051" w14:textId="759A4F31"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3,7%</w:t>
            </w:r>
          </w:p>
        </w:tc>
        <w:tc>
          <w:tcPr>
            <w:tcW w:w="992" w:type="dxa"/>
            <w:tcBorders>
              <w:top w:val="nil"/>
              <w:left w:val="nil"/>
              <w:bottom w:val="single" w:sz="4" w:space="0" w:color="auto"/>
              <w:right w:val="single" w:sz="4" w:space="0" w:color="auto"/>
            </w:tcBorders>
            <w:shd w:val="clear" w:color="000000" w:fill="FFFFFF"/>
            <w:noWrap/>
            <w:hideMark/>
          </w:tcPr>
          <w:p w14:paraId="50EE2E77" w14:textId="26869EF2" w:rsidR="00BE2854" w:rsidRPr="00584DEE" w:rsidRDefault="00BE2854" w:rsidP="00BE2854">
            <w:pPr>
              <w:jc w:val="right"/>
              <w:rPr>
                <w:rFonts w:ascii="Arial" w:eastAsia="Times New Roman" w:hAnsi="Arial" w:cs="Arial"/>
                <w:b/>
                <w:bCs/>
                <w:i/>
                <w:iCs/>
                <w:color w:val="000000"/>
                <w:sz w:val="12"/>
                <w:szCs w:val="12"/>
                <w:lang w:eastAsia="nl-NL"/>
              </w:rPr>
            </w:pPr>
            <w:r w:rsidRPr="00BE2854">
              <w:rPr>
                <w:rFonts w:ascii="Arial" w:hAnsi="Arial" w:cs="Arial"/>
                <w:b/>
                <w:bCs/>
                <w:i/>
                <w:iCs/>
                <w:sz w:val="12"/>
                <w:szCs w:val="12"/>
              </w:rPr>
              <w:t>3,9%</w:t>
            </w:r>
          </w:p>
        </w:tc>
      </w:tr>
      <w:tr w:rsidR="00BE2854" w:rsidRPr="00584DEE" w14:paraId="4878F8F4" w14:textId="77777777" w:rsidTr="003567A0">
        <w:trPr>
          <w:trHeight w:val="170"/>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3E984" w14:textId="77777777" w:rsidR="00BE2854" w:rsidRPr="00584DEE" w:rsidRDefault="00BE2854" w:rsidP="00BE2854">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Resultaat (mutatie egalisatiereserve)</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3202412C" w14:textId="3B59CA12" w:rsidR="00BE2854" w:rsidRPr="00584DEE" w:rsidRDefault="00BE2854" w:rsidP="00D00FFA">
            <w:pPr>
              <w:jc w:val="right"/>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w:t>
            </w:r>
            <w:r w:rsidRPr="00BE2854">
              <w:rPr>
                <w:rFonts w:ascii="Arial" w:eastAsia="Times New Roman" w:hAnsi="Arial" w:cs="Arial"/>
                <w:b/>
                <w:bCs/>
                <w:color w:val="000000"/>
                <w:sz w:val="14"/>
                <w:szCs w:val="14"/>
                <w:lang w:eastAsia="nl-NL"/>
              </w:rPr>
              <w:t>-2.171</w:t>
            </w:r>
            <w:r w:rsidRPr="00584DEE">
              <w:rPr>
                <w:rFonts w:ascii="Arial" w:eastAsia="Times New Roman" w:hAnsi="Arial" w:cs="Arial"/>
                <w:b/>
                <w:bCs/>
                <w:color w:val="000000"/>
                <w:sz w:val="14"/>
                <w:szCs w:val="14"/>
                <w:lang w:eastAsia="nl-NL"/>
              </w:rPr>
              <w:t xml:space="preserve"> </w:t>
            </w:r>
          </w:p>
        </w:tc>
        <w:tc>
          <w:tcPr>
            <w:tcW w:w="992" w:type="dxa"/>
            <w:tcBorders>
              <w:top w:val="nil"/>
              <w:left w:val="nil"/>
              <w:bottom w:val="single" w:sz="4" w:space="0" w:color="auto"/>
              <w:right w:val="single" w:sz="4" w:space="0" w:color="auto"/>
            </w:tcBorders>
            <w:shd w:val="clear" w:color="000000" w:fill="FFFFFF"/>
            <w:noWrap/>
            <w:hideMark/>
          </w:tcPr>
          <w:p w14:paraId="1B8B151F" w14:textId="4660260F"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-2.302 </w:t>
            </w:r>
          </w:p>
        </w:tc>
        <w:tc>
          <w:tcPr>
            <w:tcW w:w="992" w:type="dxa"/>
            <w:tcBorders>
              <w:top w:val="nil"/>
              <w:left w:val="nil"/>
              <w:bottom w:val="single" w:sz="4" w:space="0" w:color="auto"/>
              <w:right w:val="single" w:sz="4" w:space="0" w:color="auto"/>
            </w:tcBorders>
            <w:shd w:val="clear" w:color="000000" w:fill="FFFFFF"/>
            <w:noWrap/>
            <w:hideMark/>
          </w:tcPr>
          <w:p w14:paraId="41B5FB76" w14:textId="445A391E"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-1.318 </w:t>
            </w:r>
          </w:p>
        </w:tc>
        <w:tc>
          <w:tcPr>
            <w:tcW w:w="993" w:type="dxa"/>
            <w:tcBorders>
              <w:top w:val="nil"/>
              <w:left w:val="nil"/>
              <w:bottom w:val="single" w:sz="4" w:space="0" w:color="auto"/>
              <w:right w:val="single" w:sz="4" w:space="0" w:color="auto"/>
            </w:tcBorders>
            <w:shd w:val="clear" w:color="000000" w:fill="FFFFFF"/>
            <w:noWrap/>
            <w:hideMark/>
          </w:tcPr>
          <w:p w14:paraId="7D7CB65B" w14:textId="4F32F732"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-659 </w:t>
            </w:r>
          </w:p>
        </w:tc>
        <w:tc>
          <w:tcPr>
            <w:tcW w:w="992" w:type="dxa"/>
            <w:tcBorders>
              <w:top w:val="nil"/>
              <w:left w:val="nil"/>
              <w:bottom w:val="single" w:sz="4" w:space="0" w:color="auto"/>
              <w:right w:val="single" w:sz="4" w:space="0" w:color="auto"/>
            </w:tcBorders>
            <w:shd w:val="clear" w:color="000000" w:fill="FFFFFF"/>
            <w:noWrap/>
            <w:hideMark/>
          </w:tcPr>
          <w:p w14:paraId="346CAEC1" w14:textId="11977FBE" w:rsidR="00BE2854" w:rsidRPr="00584DEE" w:rsidRDefault="00BE2854" w:rsidP="00D00FFA">
            <w:pPr>
              <w:jc w:val="right"/>
              <w:rPr>
                <w:rFonts w:ascii="Arial" w:eastAsia="Times New Roman" w:hAnsi="Arial" w:cs="Arial"/>
                <w:b/>
                <w:bCs/>
                <w:color w:val="000000"/>
                <w:sz w:val="14"/>
                <w:szCs w:val="14"/>
                <w:lang w:eastAsia="nl-NL"/>
              </w:rPr>
            </w:pPr>
            <w:r w:rsidRPr="00BE2854">
              <w:rPr>
                <w:rFonts w:ascii="Arial" w:hAnsi="Arial" w:cs="Arial"/>
                <w:b/>
                <w:bCs/>
                <w:sz w:val="14"/>
                <w:szCs w:val="14"/>
              </w:rPr>
              <w:t xml:space="preserve"> -   </w:t>
            </w:r>
          </w:p>
        </w:tc>
      </w:tr>
      <w:tr w:rsidR="00BE2854" w:rsidRPr="00584DEE" w14:paraId="752A1F7F" w14:textId="77777777" w:rsidTr="00427AB0">
        <w:trPr>
          <w:trHeight w:val="170"/>
        </w:trPr>
        <w:tc>
          <w:tcPr>
            <w:tcW w:w="3261" w:type="dxa"/>
            <w:tcBorders>
              <w:top w:val="nil"/>
              <w:left w:val="nil"/>
              <w:bottom w:val="nil"/>
              <w:right w:val="nil"/>
            </w:tcBorders>
            <w:shd w:val="clear" w:color="auto" w:fill="auto"/>
            <w:noWrap/>
            <w:vAlign w:val="bottom"/>
            <w:hideMark/>
          </w:tcPr>
          <w:p w14:paraId="63F3967C" w14:textId="77777777" w:rsidR="00BE2854" w:rsidRPr="00584DEE" w:rsidRDefault="00BE2854" w:rsidP="00427AB0">
            <w:pPr>
              <w:rPr>
                <w:rFonts w:ascii="Arial" w:eastAsia="Times New Roman" w:hAnsi="Arial" w:cs="Arial"/>
                <w:i/>
                <w:iCs/>
                <w:color w:val="000000"/>
                <w:sz w:val="14"/>
                <w:szCs w:val="14"/>
                <w:lang w:eastAsia="nl-NL"/>
              </w:rPr>
            </w:pPr>
            <w:r w:rsidRPr="00584DEE">
              <w:rPr>
                <w:rFonts w:ascii="Arial" w:eastAsia="Times New Roman" w:hAnsi="Arial" w:cs="Arial"/>
                <w:i/>
                <w:iCs/>
                <w:color w:val="000000"/>
                <w:sz w:val="12"/>
                <w:szCs w:val="12"/>
                <w:lang w:eastAsia="nl-NL"/>
              </w:rPr>
              <w:t>(bedragen x € 1.000)</w:t>
            </w:r>
          </w:p>
        </w:tc>
        <w:tc>
          <w:tcPr>
            <w:tcW w:w="992" w:type="dxa"/>
            <w:tcBorders>
              <w:top w:val="nil"/>
              <w:left w:val="nil"/>
              <w:bottom w:val="nil"/>
              <w:right w:val="nil"/>
            </w:tcBorders>
            <w:shd w:val="clear" w:color="auto" w:fill="auto"/>
            <w:noWrap/>
            <w:vAlign w:val="bottom"/>
            <w:hideMark/>
          </w:tcPr>
          <w:p w14:paraId="12E0F7D4" w14:textId="77777777" w:rsidR="00BE2854" w:rsidRPr="00584DEE" w:rsidRDefault="00BE2854" w:rsidP="00427AB0">
            <w:pPr>
              <w:rPr>
                <w:rFonts w:ascii="Arial" w:eastAsia="Times New Roman" w:hAnsi="Arial" w:cs="Arial"/>
                <w:i/>
                <w:iCs/>
                <w:color w:val="000000"/>
                <w:sz w:val="12"/>
                <w:szCs w:val="12"/>
                <w:lang w:eastAsia="nl-NL"/>
              </w:rPr>
            </w:pPr>
          </w:p>
        </w:tc>
        <w:tc>
          <w:tcPr>
            <w:tcW w:w="992" w:type="dxa"/>
            <w:tcBorders>
              <w:top w:val="nil"/>
              <w:left w:val="nil"/>
              <w:bottom w:val="nil"/>
              <w:right w:val="nil"/>
            </w:tcBorders>
            <w:shd w:val="clear" w:color="auto" w:fill="auto"/>
            <w:noWrap/>
            <w:vAlign w:val="bottom"/>
            <w:hideMark/>
          </w:tcPr>
          <w:p w14:paraId="5B903F41" w14:textId="77777777" w:rsidR="00BE2854" w:rsidRPr="00584DEE" w:rsidRDefault="00BE2854" w:rsidP="00427AB0">
            <w:pPr>
              <w:rPr>
                <w:rFonts w:ascii="Arial" w:eastAsia="Times New Roman" w:hAnsi="Arial" w:cs="Arial"/>
                <w:sz w:val="12"/>
                <w:szCs w:val="12"/>
                <w:lang w:eastAsia="nl-NL"/>
              </w:rPr>
            </w:pPr>
          </w:p>
        </w:tc>
        <w:tc>
          <w:tcPr>
            <w:tcW w:w="992" w:type="dxa"/>
            <w:tcBorders>
              <w:top w:val="nil"/>
              <w:left w:val="nil"/>
              <w:bottom w:val="nil"/>
              <w:right w:val="nil"/>
            </w:tcBorders>
            <w:shd w:val="clear" w:color="auto" w:fill="auto"/>
            <w:noWrap/>
            <w:vAlign w:val="bottom"/>
            <w:hideMark/>
          </w:tcPr>
          <w:p w14:paraId="47D78624" w14:textId="77777777" w:rsidR="00BE2854" w:rsidRPr="00584DEE" w:rsidRDefault="00BE2854" w:rsidP="00427AB0">
            <w:pPr>
              <w:rPr>
                <w:rFonts w:ascii="Arial" w:eastAsia="Times New Roman" w:hAnsi="Arial" w:cs="Arial"/>
                <w:sz w:val="12"/>
                <w:szCs w:val="12"/>
                <w:lang w:eastAsia="nl-NL"/>
              </w:rPr>
            </w:pPr>
          </w:p>
        </w:tc>
        <w:tc>
          <w:tcPr>
            <w:tcW w:w="993" w:type="dxa"/>
            <w:tcBorders>
              <w:top w:val="nil"/>
              <w:left w:val="nil"/>
              <w:bottom w:val="nil"/>
              <w:right w:val="nil"/>
            </w:tcBorders>
            <w:shd w:val="clear" w:color="auto" w:fill="auto"/>
            <w:noWrap/>
            <w:vAlign w:val="bottom"/>
            <w:hideMark/>
          </w:tcPr>
          <w:p w14:paraId="3241F1A4" w14:textId="77777777" w:rsidR="00BE2854" w:rsidRPr="00584DEE" w:rsidRDefault="00BE2854" w:rsidP="00427AB0">
            <w:pPr>
              <w:rPr>
                <w:rFonts w:ascii="Arial" w:eastAsia="Times New Roman" w:hAnsi="Arial" w:cs="Arial"/>
                <w:sz w:val="12"/>
                <w:szCs w:val="12"/>
                <w:lang w:eastAsia="nl-NL"/>
              </w:rPr>
            </w:pPr>
          </w:p>
        </w:tc>
        <w:tc>
          <w:tcPr>
            <w:tcW w:w="992" w:type="dxa"/>
            <w:tcBorders>
              <w:top w:val="nil"/>
              <w:left w:val="nil"/>
              <w:bottom w:val="nil"/>
              <w:right w:val="nil"/>
            </w:tcBorders>
            <w:shd w:val="clear" w:color="auto" w:fill="auto"/>
            <w:noWrap/>
            <w:vAlign w:val="bottom"/>
            <w:hideMark/>
          </w:tcPr>
          <w:p w14:paraId="26DFDCE6" w14:textId="77777777" w:rsidR="00BE2854" w:rsidRPr="00584DEE" w:rsidRDefault="00BE2854" w:rsidP="00427AB0">
            <w:pPr>
              <w:rPr>
                <w:rFonts w:ascii="Arial" w:eastAsia="Times New Roman" w:hAnsi="Arial" w:cs="Arial"/>
                <w:sz w:val="12"/>
                <w:szCs w:val="12"/>
                <w:lang w:eastAsia="nl-NL"/>
              </w:rPr>
            </w:pPr>
          </w:p>
        </w:tc>
      </w:tr>
    </w:tbl>
    <w:p w14:paraId="1557E616" w14:textId="77777777" w:rsidR="00BE2854" w:rsidRDefault="00BE2854" w:rsidP="003C5DC2">
      <w:pPr>
        <w:ind w:right="565"/>
        <w:rPr>
          <w:rFonts w:ascii="Arial" w:eastAsia="MS Mincho" w:hAnsi="Arial" w:cs="Arial"/>
          <w:szCs w:val="20"/>
        </w:rPr>
      </w:pPr>
    </w:p>
    <w:p w14:paraId="7241850F" w14:textId="77777777" w:rsidR="003C5DC2" w:rsidRPr="007F6C51" w:rsidRDefault="003C5DC2" w:rsidP="003C5DC2">
      <w:pPr>
        <w:ind w:right="565"/>
        <w:rPr>
          <w:rFonts w:ascii="Arial" w:eastAsia="MS Mincho" w:hAnsi="Arial" w:cs="Arial"/>
          <w:b/>
          <w:bCs/>
          <w:szCs w:val="20"/>
        </w:rPr>
      </w:pPr>
      <w:r w:rsidRPr="007F6C51">
        <w:rPr>
          <w:rFonts w:ascii="Arial" w:eastAsia="MS Mincho" w:hAnsi="Arial" w:cs="Arial"/>
          <w:b/>
          <w:bCs/>
          <w:szCs w:val="20"/>
        </w:rPr>
        <w:t>Netto kosten</w:t>
      </w:r>
    </w:p>
    <w:p w14:paraId="569A8D34" w14:textId="30D320F3" w:rsidR="003C5DC2" w:rsidRDefault="003C5DC2" w:rsidP="003C5DC2">
      <w:pPr>
        <w:ind w:right="565"/>
        <w:rPr>
          <w:rFonts w:ascii="Arial" w:eastAsia="MS Mincho" w:hAnsi="Arial" w:cs="Arial"/>
          <w:color w:val="FF0000"/>
          <w:szCs w:val="20"/>
        </w:rPr>
      </w:pPr>
      <w:r>
        <w:rPr>
          <w:rFonts w:ascii="Arial" w:eastAsia="MS Mincho" w:hAnsi="Arial" w:cs="Arial"/>
          <w:szCs w:val="20"/>
        </w:rPr>
        <w:t xml:space="preserve">De netto kosten voor de watersysteemheffing stijgen tussen 2023 en 2024 met 11,1% van € 82,469 miljoen tot € 91,618 miljoen. Ook bij de watersysteemheffing leiden hoge indexeringspercentages tot grotere </w:t>
      </w:r>
      <w:r w:rsidRPr="00FF562E">
        <w:rPr>
          <w:rFonts w:ascii="Arial" w:eastAsia="MS Mincho" w:hAnsi="Arial" w:cs="Arial"/>
          <w:szCs w:val="20"/>
        </w:rPr>
        <w:t xml:space="preserve">kostenstijgingen dan </w:t>
      </w:r>
      <w:r w:rsidR="00C46C59" w:rsidRPr="00FF562E">
        <w:rPr>
          <w:rFonts w:ascii="Arial" w:eastAsia="MS Mincho" w:hAnsi="Arial" w:cs="Arial"/>
          <w:szCs w:val="20"/>
        </w:rPr>
        <w:t>de laatste</w:t>
      </w:r>
      <w:r w:rsidRPr="00FF562E">
        <w:rPr>
          <w:rFonts w:ascii="Arial" w:eastAsia="MS Mincho" w:hAnsi="Arial" w:cs="Arial"/>
          <w:szCs w:val="20"/>
        </w:rPr>
        <w:t xml:space="preserve"> jaren. Hierbij werkt de stijging van de loonkosten ten opzichte van totaal HDSR harder door. Waterbeheer is </w:t>
      </w:r>
      <w:r w:rsidR="00C46C59" w:rsidRPr="00FF562E">
        <w:rPr>
          <w:rFonts w:ascii="Arial" w:eastAsia="MS Mincho" w:hAnsi="Arial" w:cs="Arial"/>
          <w:szCs w:val="20"/>
        </w:rPr>
        <w:t xml:space="preserve">relatief </w:t>
      </w:r>
      <w:r w:rsidRPr="00FF562E">
        <w:rPr>
          <w:rFonts w:ascii="Arial" w:eastAsia="MS Mincho" w:hAnsi="Arial" w:cs="Arial"/>
          <w:szCs w:val="20"/>
        </w:rPr>
        <w:t>arbeidsintensie</w:t>
      </w:r>
      <w:r w:rsidR="00C46C59" w:rsidRPr="00FF562E">
        <w:rPr>
          <w:rFonts w:ascii="Arial" w:eastAsia="MS Mincho" w:hAnsi="Arial" w:cs="Arial"/>
          <w:szCs w:val="20"/>
        </w:rPr>
        <w:t xml:space="preserve">f </w:t>
      </w:r>
      <w:r w:rsidRPr="00FF562E">
        <w:rPr>
          <w:rFonts w:ascii="Arial" w:eastAsia="MS Mincho" w:hAnsi="Arial" w:cs="Arial"/>
          <w:szCs w:val="20"/>
        </w:rPr>
        <w:t>en daardoor werken de hoge indexeringen voor de personeelskosten voor zowel 2023 (op basis de nieuwe cao) als voor 2024 sterk</w:t>
      </w:r>
      <w:r w:rsidR="00C46C59" w:rsidRPr="00FF562E">
        <w:rPr>
          <w:rFonts w:ascii="Arial" w:eastAsia="MS Mincho" w:hAnsi="Arial" w:cs="Arial"/>
          <w:szCs w:val="20"/>
        </w:rPr>
        <w:t>er</w:t>
      </w:r>
      <w:r w:rsidRPr="00FF562E">
        <w:rPr>
          <w:rFonts w:ascii="Arial" w:eastAsia="MS Mincho" w:hAnsi="Arial" w:cs="Arial"/>
          <w:szCs w:val="20"/>
        </w:rPr>
        <w:t xml:space="preserve"> door</w:t>
      </w:r>
      <w:r w:rsidR="00C46C59" w:rsidRPr="00FF562E">
        <w:rPr>
          <w:rFonts w:ascii="Arial" w:eastAsia="MS Mincho" w:hAnsi="Arial" w:cs="Arial"/>
          <w:szCs w:val="20"/>
        </w:rPr>
        <w:t xml:space="preserve"> dan in andere delen van de begroting</w:t>
      </w:r>
      <w:r w:rsidRPr="00FF562E">
        <w:rPr>
          <w:rFonts w:ascii="Arial" w:eastAsia="MS Mincho" w:hAnsi="Arial" w:cs="Arial"/>
          <w:szCs w:val="20"/>
        </w:rPr>
        <w:t>. Daarnaast zijn binnen de watersysteemheffing de verhogende effecten van de overige ontwikkelingen en dynamische opgaven groter dan bij de zuiveringsheffing.</w:t>
      </w:r>
    </w:p>
    <w:p w14:paraId="0227EE5E" w14:textId="77777777" w:rsidR="003C5DC2" w:rsidRDefault="003C5DC2" w:rsidP="003C5DC2">
      <w:pPr>
        <w:ind w:left="1134" w:right="565"/>
        <w:rPr>
          <w:rFonts w:ascii="Arial" w:eastAsia="MS Mincho" w:hAnsi="Arial" w:cs="Arial"/>
          <w:color w:val="FF0000"/>
          <w:szCs w:val="20"/>
        </w:rPr>
      </w:pPr>
    </w:p>
    <w:p w14:paraId="50F043E5" w14:textId="77777777" w:rsidR="003C5DC2" w:rsidRPr="00092462" w:rsidRDefault="003C5DC2" w:rsidP="003C5DC2">
      <w:pPr>
        <w:ind w:right="565"/>
        <w:rPr>
          <w:rFonts w:ascii="Arial" w:eastAsia="MS Mincho" w:hAnsi="Arial" w:cs="Arial"/>
          <w:b/>
          <w:bCs/>
          <w:color w:val="000000" w:themeColor="text1"/>
          <w:szCs w:val="20"/>
        </w:rPr>
      </w:pPr>
      <w:r w:rsidRPr="00092462">
        <w:rPr>
          <w:rFonts w:ascii="Arial" w:eastAsia="MS Mincho" w:hAnsi="Arial" w:cs="Arial"/>
          <w:b/>
          <w:bCs/>
          <w:color w:val="000000" w:themeColor="text1"/>
          <w:szCs w:val="20"/>
        </w:rPr>
        <w:t>Dekking: belastingopbrengsten en inzet egalisatiereserves</w:t>
      </w:r>
    </w:p>
    <w:p w14:paraId="2C69876E" w14:textId="63002EF0" w:rsidR="003C5DC2" w:rsidRPr="00092462" w:rsidRDefault="003C5DC2" w:rsidP="003C5DC2">
      <w:pPr>
        <w:ind w:right="565"/>
        <w:rPr>
          <w:rFonts w:ascii="Arial" w:eastAsia="MS Mincho" w:hAnsi="Arial" w:cs="Arial"/>
          <w:color w:val="000000" w:themeColor="text1"/>
          <w:szCs w:val="20"/>
        </w:rPr>
      </w:pPr>
      <w:r w:rsidRPr="00C12480">
        <w:rPr>
          <w:rFonts w:ascii="Arial" w:eastAsia="MS Mincho" w:hAnsi="Arial" w:cs="Arial"/>
          <w:color w:val="000000" w:themeColor="text1"/>
          <w:szCs w:val="20"/>
        </w:rPr>
        <w:t xml:space="preserve">Als we het uitgangspunt van </w:t>
      </w:r>
      <w:r w:rsidRPr="00C12480">
        <w:rPr>
          <w:rFonts w:ascii="Arial" w:hAnsi="Arial" w:cs="Arial"/>
          <w:color w:val="000000" w:themeColor="text1"/>
          <w:szCs w:val="20"/>
        </w:rPr>
        <w:t xml:space="preserve">volledig </w:t>
      </w:r>
      <w:r w:rsidRPr="00C12480">
        <w:rPr>
          <w:rFonts w:ascii="Arial" w:eastAsia="MS Mincho" w:hAnsi="Arial" w:cs="Arial"/>
          <w:color w:val="000000" w:themeColor="text1"/>
          <w:szCs w:val="20"/>
        </w:rPr>
        <w:t xml:space="preserve">kostendekkende tarieven </w:t>
      </w:r>
      <w:r w:rsidRPr="00C12480">
        <w:rPr>
          <w:rFonts w:ascii="Arial" w:hAnsi="Arial" w:cs="Arial"/>
          <w:color w:val="000000" w:themeColor="text1"/>
          <w:szCs w:val="20"/>
        </w:rPr>
        <w:t xml:space="preserve">voor alle categorieën binnen de watersysteemheffing </w:t>
      </w:r>
      <w:r w:rsidRPr="00C12480">
        <w:rPr>
          <w:rFonts w:ascii="Arial" w:eastAsia="MS Mincho" w:hAnsi="Arial" w:cs="Arial"/>
          <w:color w:val="000000" w:themeColor="text1"/>
          <w:szCs w:val="20"/>
        </w:rPr>
        <w:t>toepassen betekent dit voor 2024 een noodzakelijke verhoging van de belastingopbrengst van 14,</w:t>
      </w:r>
      <w:r w:rsidRPr="001F49D1">
        <w:rPr>
          <w:rFonts w:ascii="Arial" w:eastAsia="MS Mincho" w:hAnsi="Arial" w:cs="Arial"/>
          <w:color w:val="000000" w:themeColor="text1"/>
          <w:szCs w:val="20"/>
        </w:rPr>
        <w:t xml:space="preserve">1% ten opzichte van 2023. Dit komt door de stijging van de netto-kosten </w:t>
      </w:r>
      <w:r w:rsidR="00C12480" w:rsidRPr="001F49D1">
        <w:rPr>
          <w:rFonts w:ascii="Arial" w:eastAsia="MS Mincho" w:hAnsi="Arial" w:cs="Arial"/>
          <w:color w:val="000000" w:themeColor="text1"/>
          <w:szCs w:val="20"/>
        </w:rPr>
        <w:t>maar ook</w:t>
      </w:r>
      <w:r w:rsidRPr="001F49D1">
        <w:rPr>
          <w:rFonts w:ascii="Arial" w:eastAsia="MS Mincho" w:hAnsi="Arial" w:cs="Arial"/>
          <w:color w:val="000000" w:themeColor="text1"/>
          <w:szCs w:val="20"/>
        </w:rPr>
        <w:t xml:space="preserve"> </w:t>
      </w:r>
      <w:r w:rsidR="00C12480" w:rsidRPr="001F49D1">
        <w:rPr>
          <w:rFonts w:ascii="Arial" w:eastAsia="MS Mincho" w:hAnsi="Arial" w:cs="Arial"/>
          <w:color w:val="000000" w:themeColor="text1"/>
          <w:szCs w:val="20"/>
        </w:rPr>
        <w:t>doordat</w:t>
      </w:r>
      <w:r w:rsidRPr="001F49D1">
        <w:rPr>
          <w:rFonts w:ascii="Arial" w:eastAsia="MS Mincho" w:hAnsi="Arial" w:cs="Arial"/>
          <w:color w:val="000000" w:themeColor="text1"/>
          <w:szCs w:val="20"/>
        </w:rPr>
        <w:t xml:space="preserve"> in 2023 de egalisatiereserves</w:t>
      </w:r>
      <w:r w:rsidR="00C12480" w:rsidRPr="001F49D1">
        <w:rPr>
          <w:rFonts w:ascii="Arial" w:eastAsia="MS Mincho" w:hAnsi="Arial" w:cs="Arial"/>
          <w:color w:val="000000" w:themeColor="text1"/>
          <w:szCs w:val="20"/>
        </w:rPr>
        <w:t xml:space="preserve"> al werden ingezet om de tarieven te dempen</w:t>
      </w:r>
      <w:r w:rsidRPr="001F49D1">
        <w:rPr>
          <w:rFonts w:ascii="Arial" w:eastAsia="MS Mincho" w:hAnsi="Arial" w:cs="Arial"/>
          <w:color w:val="000000" w:themeColor="text1"/>
          <w:szCs w:val="20"/>
        </w:rPr>
        <w:t xml:space="preserve">. </w:t>
      </w:r>
      <w:r w:rsidR="00C46C59" w:rsidRPr="001F49D1">
        <w:rPr>
          <w:rFonts w:ascii="Arial" w:eastAsia="MS Mincho" w:hAnsi="Arial" w:cs="Arial"/>
          <w:color w:val="000000" w:themeColor="text1"/>
          <w:szCs w:val="20"/>
        </w:rPr>
        <w:t xml:space="preserve">Op dit punt wordt het beeld van de begroting van 2023 niet alleen bevestigd maar ook versterkt. </w:t>
      </w:r>
      <w:r w:rsidRPr="001F49D1">
        <w:rPr>
          <w:rFonts w:ascii="Arial" w:eastAsia="MS Mincho" w:hAnsi="Arial" w:cs="Arial"/>
          <w:color w:val="000000" w:themeColor="text1"/>
          <w:szCs w:val="20"/>
        </w:rPr>
        <w:t>Door</w:t>
      </w:r>
      <w:r w:rsidR="0090328F" w:rsidRPr="001F49D1">
        <w:rPr>
          <w:rFonts w:ascii="Arial" w:eastAsia="MS Mincho" w:hAnsi="Arial" w:cs="Arial"/>
          <w:color w:val="000000" w:themeColor="text1"/>
          <w:szCs w:val="20"/>
        </w:rPr>
        <w:t>, net als in 2023,</w:t>
      </w:r>
      <w:r w:rsidRPr="001F49D1">
        <w:rPr>
          <w:rFonts w:ascii="Arial" w:eastAsia="MS Mincho" w:hAnsi="Arial" w:cs="Arial"/>
          <w:color w:val="000000" w:themeColor="text1"/>
          <w:szCs w:val="20"/>
        </w:rPr>
        <w:t xml:space="preserve"> gebruik te blijven maken van de ruimte in de egalisatiereserves kan de stijging van de belastingopbrengsten voor 2024 voor de watersysteemheffing worden beperkt tot 11,2%. Daarbij </w:t>
      </w:r>
      <w:r w:rsidR="0056171E" w:rsidRPr="001F49D1">
        <w:rPr>
          <w:rFonts w:ascii="Arial" w:eastAsia="MS Mincho" w:hAnsi="Arial" w:cs="Arial"/>
          <w:color w:val="000000" w:themeColor="text1"/>
          <w:szCs w:val="20"/>
        </w:rPr>
        <w:t>kan</w:t>
      </w:r>
      <w:r w:rsidRPr="001F49D1">
        <w:rPr>
          <w:rFonts w:ascii="Arial" w:eastAsia="MS Mincho" w:hAnsi="Arial" w:cs="Arial"/>
          <w:color w:val="000000" w:themeColor="text1"/>
          <w:szCs w:val="20"/>
        </w:rPr>
        <w:t xml:space="preserve"> ook de extra ruimte </w:t>
      </w:r>
      <w:r w:rsidR="0056171E" w:rsidRPr="001F49D1">
        <w:rPr>
          <w:rFonts w:ascii="Arial" w:eastAsia="MS Mincho" w:hAnsi="Arial" w:cs="Arial"/>
          <w:color w:val="000000" w:themeColor="text1"/>
          <w:szCs w:val="20"/>
        </w:rPr>
        <w:t xml:space="preserve">worden </w:t>
      </w:r>
      <w:r w:rsidRPr="001F49D1">
        <w:rPr>
          <w:rFonts w:ascii="Arial" w:eastAsia="MS Mincho" w:hAnsi="Arial" w:cs="Arial"/>
          <w:color w:val="000000" w:themeColor="text1"/>
          <w:szCs w:val="20"/>
        </w:rPr>
        <w:t xml:space="preserve">gebruikt die in de egalisatiereserves ontstaat door het positieve jaarresultaat van 2022. </w:t>
      </w:r>
      <w:r w:rsidR="0090328F" w:rsidRPr="001F49D1">
        <w:rPr>
          <w:rFonts w:ascii="Arial" w:eastAsia="MS Mincho" w:hAnsi="Arial" w:cs="Arial"/>
          <w:color w:val="000000" w:themeColor="text1"/>
          <w:szCs w:val="20"/>
        </w:rPr>
        <w:t xml:space="preserve">Meerjarig moet de inzet van de egalisatiereserves worden afgebouwd omdat anders de stap naar kostendekkendheid te groot wordt. Daarom </w:t>
      </w:r>
      <w:r w:rsidRPr="001F49D1">
        <w:rPr>
          <w:rFonts w:ascii="Arial" w:eastAsia="MS Mincho" w:hAnsi="Arial" w:cs="Arial"/>
          <w:color w:val="000000" w:themeColor="text1"/>
          <w:szCs w:val="20"/>
        </w:rPr>
        <w:t xml:space="preserve">is een grotere inzet om de belastingopbrengsten verder te verlagen niet mogelijk. Dit zou leiden tot een ongelijkmatige ontwikkeling van de belastingopbrengsten en </w:t>
      </w:r>
      <w:r w:rsidR="001F49D1">
        <w:rPr>
          <w:rFonts w:ascii="Arial" w:eastAsia="MS Mincho" w:hAnsi="Arial" w:cs="Arial"/>
          <w:color w:val="000000" w:themeColor="text1"/>
          <w:szCs w:val="20"/>
        </w:rPr>
        <w:t>-</w:t>
      </w:r>
      <w:r w:rsidRPr="001F49D1">
        <w:rPr>
          <w:rFonts w:ascii="Arial" w:eastAsia="MS Mincho" w:hAnsi="Arial" w:cs="Arial"/>
          <w:color w:val="000000" w:themeColor="text1"/>
          <w:szCs w:val="20"/>
        </w:rPr>
        <w:t>tarieven voor de komende jaren. Bij deze inzet van de egalisatiereserve in 2024 is er rekening mee gehouden om de omvang van de egalisatiereserve van Ongebouwd binnen</w:t>
      </w:r>
      <w:r w:rsidRPr="00C12480">
        <w:rPr>
          <w:rFonts w:ascii="Arial" w:eastAsia="MS Mincho" w:hAnsi="Arial" w:cs="Arial"/>
          <w:color w:val="000000" w:themeColor="text1"/>
          <w:szCs w:val="20"/>
        </w:rPr>
        <w:t xml:space="preserve"> de daarvoor vastgestelde bandbreedte te brengen.</w:t>
      </w:r>
    </w:p>
    <w:p w14:paraId="677D4C44" w14:textId="77777777" w:rsidR="003C5DC2" w:rsidRPr="00092462" w:rsidRDefault="003C5DC2" w:rsidP="003C5DC2">
      <w:pPr>
        <w:ind w:left="1134" w:right="565"/>
        <w:rPr>
          <w:rFonts w:ascii="Arial" w:eastAsia="MS Mincho" w:hAnsi="Arial" w:cs="Arial"/>
          <w:color w:val="000000" w:themeColor="text1"/>
          <w:szCs w:val="20"/>
        </w:rPr>
      </w:pPr>
    </w:p>
    <w:p w14:paraId="4CE3CD94" w14:textId="77777777" w:rsidR="003C5DC2" w:rsidRDefault="003C5DC2" w:rsidP="003C5DC2">
      <w:pPr>
        <w:ind w:right="565"/>
        <w:rPr>
          <w:rFonts w:ascii="Arial" w:eastAsia="MS Mincho" w:hAnsi="Arial" w:cs="Arial"/>
          <w:color w:val="000000" w:themeColor="text1"/>
          <w:szCs w:val="20"/>
        </w:rPr>
      </w:pPr>
      <w:r w:rsidRPr="00092462">
        <w:rPr>
          <w:rFonts w:ascii="Arial" w:hAnsi="Arial" w:cs="Arial"/>
          <w:b/>
          <w:color w:val="000000" w:themeColor="text1"/>
          <w:szCs w:val="20"/>
        </w:rPr>
        <w:t>Financieel kader waterzuiveringsheffing</w:t>
      </w:r>
      <w:r w:rsidRPr="00092462">
        <w:rPr>
          <w:rFonts w:ascii="Arial" w:hAnsi="Arial" w:cs="Arial"/>
          <w:b/>
          <w:color w:val="000000" w:themeColor="text1"/>
          <w:szCs w:val="20"/>
        </w:rPr>
        <w:br/>
      </w:r>
      <w:r w:rsidRPr="00092462">
        <w:rPr>
          <w:rFonts w:ascii="Arial" w:eastAsia="MS Mincho" w:hAnsi="Arial" w:cs="Arial"/>
          <w:color w:val="000000" w:themeColor="text1"/>
          <w:szCs w:val="20"/>
        </w:rPr>
        <w:t>De laatste jaren zijn de belastingopbrengsten voor de zuiveringsheffing beperkt verhoogd. Dit was mede mogelijk door relatief lage kostenstijgingen. Desondanks zullen ook voor de zuiveringsheffing de belastingopbrengsten moeten worden verhoogd, ondanks de hogere inzet van de egalisatiereserves.</w:t>
      </w:r>
    </w:p>
    <w:p w14:paraId="7F93D620" w14:textId="77777777" w:rsidR="00D00FFA" w:rsidRDefault="00D00FFA" w:rsidP="00D00FFA">
      <w:pPr>
        <w:ind w:right="565"/>
        <w:rPr>
          <w:rFonts w:ascii="Arial" w:eastAsia="MS Mincho" w:hAnsi="Arial" w:cs="Arial"/>
          <w:szCs w:val="20"/>
        </w:rPr>
      </w:pPr>
    </w:p>
    <w:tbl>
      <w:tblPr>
        <w:tblW w:w="8222" w:type="dxa"/>
        <w:tblCellMar>
          <w:left w:w="70" w:type="dxa"/>
          <w:right w:w="70" w:type="dxa"/>
        </w:tblCellMar>
        <w:tblLook w:val="04A0" w:firstRow="1" w:lastRow="0" w:firstColumn="1" w:lastColumn="0" w:noHBand="0" w:noVBand="1"/>
      </w:tblPr>
      <w:tblGrid>
        <w:gridCol w:w="3261"/>
        <w:gridCol w:w="992"/>
        <w:gridCol w:w="992"/>
        <w:gridCol w:w="992"/>
        <w:gridCol w:w="993"/>
        <w:gridCol w:w="992"/>
      </w:tblGrid>
      <w:tr w:rsidR="00D00FFA" w:rsidRPr="00584DEE" w14:paraId="73483C1E" w14:textId="77777777" w:rsidTr="00427AB0">
        <w:trPr>
          <w:trHeight w:val="170"/>
        </w:trPr>
        <w:tc>
          <w:tcPr>
            <w:tcW w:w="3261" w:type="dxa"/>
            <w:tcBorders>
              <w:top w:val="nil"/>
              <w:left w:val="nil"/>
              <w:bottom w:val="nil"/>
              <w:right w:val="nil"/>
            </w:tcBorders>
            <w:shd w:val="clear" w:color="auto" w:fill="auto"/>
            <w:noWrap/>
            <w:vAlign w:val="bottom"/>
            <w:hideMark/>
          </w:tcPr>
          <w:p w14:paraId="658A7452" w14:textId="5DF84AA7" w:rsidR="00D00FFA" w:rsidRPr="00584DEE" w:rsidRDefault="00D00FFA" w:rsidP="00427AB0">
            <w:pPr>
              <w:rPr>
                <w:rFonts w:ascii="Arial" w:eastAsia="Times New Roman" w:hAnsi="Arial" w:cs="Arial"/>
                <w:b/>
                <w:bCs/>
                <w:color w:val="000000"/>
                <w:sz w:val="14"/>
                <w:szCs w:val="14"/>
                <w:u w:val="single"/>
                <w:lang w:eastAsia="nl-NL"/>
              </w:rPr>
            </w:pPr>
            <w:r w:rsidRPr="00584DEE">
              <w:rPr>
                <w:rFonts w:ascii="Arial" w:eastAsia="Times New Roman" w:hAnsi="Arial" w:cs="Arial"/>
                <w:b/>
                <w:bCs/>
                <w:color w:val="000000"/>
                <w:sz w:val="14"/>
                <w:szCs w:val="14"/>
                <w:u w:val="single"/>
                <w:lang w:eastAsia="nl-NL"/>
              </w:rPr>
              <w:t xml:space="preserve">Financieel kader </w:t>
            </w:r>
            <w:r>
              <w:rPr>
                <w:rFonts w:ascii="Arial" w:eastAsia="Times New Roman" w:hAnsi="Arial" w:cs="Arial"/>
                <w:b/>
                <w:bCs/>
                <w:color w:val="000000"/>
                <w:sz w:val="14"/>
                <w:szCs w:val="14"/>
                <w:u w:val="single"/>
                <w:lang w:eastAsia="nl-NL"/>
              </w:rPr>
              <w:t>Zuiveringsheffing</w:t>
            </w:r>
          </w:p>
        </w:tc>
        <w:tc>
          <w:tcPr>
            <w:tcW w:w="992" w:type="dxa"/>
            <w:tcBorders>
              <w:top w:val="nil"/>
              <w:left w:val="nil"/>
              <w:bottom w:val="nil"/>
              <w:right w:val="nil"/>
            </w:tcBorders>
            <w:shd w:val="clear" w:color="auto" w:fill="auto"/>
            <w:noWrap/>
            <w:vAlign w:val="bottom"/>
            <w:hideMark/>
          </w:tcPr>
          <w:p w14:paraId="0B9D60CF" w14:textId="77777777" w:rsidR="00D00FFA" w:rsidRPr="00584DEE" w:rsidRDefault="00D00FFA" w:rsidP="00427AB0">
            <w:pPr>
              <w:rPr>
                <w:rFonts w:ascii="Arial" w:eastAsia="Times New Roman" w:hAnsi="Arial" w:cs="Arial"/>
                <w:b/>
                <w:bCs/>
                <w:color w:val="000000"/>
                <w:sz w:val="14"/>
                <w:szCs w:val="14"/>
                <w:u w:val="single"/>
                <w:lang w:eastAsia="nl-NL"/>
              </w:rPr>
            </w:pP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2F9791B5" w14:textId="77777777" w:rsidR="00D00FFA" w:rsidRPr="00584DEE" w:rsidRDefault="00D00FFA" w:rsidP="00427AB0">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c>
          <w:tcPr>
            <w:tcW w:w="1985" w:type="dxa"/>
            <w:gridSpan w:val="2"/>
            <w:tcBorders>
              <w:top w:val="single" w:sz="4" w:space="0" w:color="auto"/>
              <w:left w:val="nil"/>
              <w:bottom w:val="single" w:sz="4" w:space="0" w:color="auto"/>
              <w:right w:val="nil"/>
            </w:tcBorders>
            <w:shd w:val="clear" w:color="auto" w:fill="auto"/>
            <w:noWrap/>
            <w:vAlign w:val="bottom"/>
            <w:hideMark/>
          </w:tcPr>
          <w:p w14:paraId="64BDA28B" w14:textId="77777777" w:rsidR="00D00FFA" w:rsidRPr="00584DEE" w:rsidRDefault="00D00FFA"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 xml:space="preserve"> VOORJAARSNOTA 2023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11ADDF" w14:textId="77777777" w:rsidR="00D00FFA" w:rsidRPr="00584DEE" w:rsidRDefault="00D00FFA" w:rsidP="00427AB0">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 </w:t>
            </w:r>
          </w:p>
        </w:tc>
      </w:tr>
      <w:tr w:rsidR="00D00FFA" w:rsidRPr="00584DEE" w14:paraId="5AE0BAED" w14:textId="77777777" w:rsidTr="00427AB0">
        <w:trPr>
          <w:trHeight w:val="170"/>
        </w:trPr>
        <w:tc>
          <w:tcPr>
            <w:tcW w:w="3261" w:type="dxa"/>
            <w:tcBorders>
              <w:top w:val="nil"/>
              <w:left w:val="nil"/>
              <w:bottom w:val="nil"/>
              <w:right w:val="nil"/>
            </w:tcBorders>
            <w:shd w:val="clear" w:color="auto" w:fill="auto"/>
            <w:noWrap/>
            <w:vAlign w:val="bottom"/>
            <w:hideMark/>
          </w:tcPr>
          <w:p w14:paraId="3537519F" w14:textId="77777777" w:rsidR="00D00FFA" w:rsidRPr="00584DEE" w:rsidRDefault="00D00FFA" w:rsidP="00427AB0">
            <w:pPr>
              <w:rPr>
                <w:rFonts w:ascii="Arial" w:eastAsia="Times New Roman" w:hAnsi="Arial" w:cs="Arial"/>
                <w:color w:val="000000"/>
                <w:sz w:val="14"/>
                <w:szCs w:val="14"/>
                <w:lang w:eastAsia="nl-NL"/>
              </w:rPr>
            </w:pPr>
          </w:p>
        </w:tc>
        <w:tc>
          <w:tcPr>
            <w:tcW w:w="992"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26430B04" w14:textId="77777777" w:rsidR="00D00FFA" w:rsidRPr="00584DEE" w:rsidRDefault="00D00FFA"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Begroting 2023</w:t>
            </w:r>
          </w:p>
        </w:tc>
        <w:tc>
          <w:tcPr>
            <w:tcW w:w="992" w:type="dxa"/>
            <w:tcBorders>
              <w:top w:val="nil"/>
              <w:left w:val="nil"/>
              <w:bottom w:val="single" w:sz="4" w:space="0" w:color="auto"/>
              <w:right w:val="single" w:sz="4" w:space="0" w:color="auto"/>
            </w:tcBorders>
            <w:shd w:val="clear" w:color="000000" w:fill="9BC2E6"/>
            <w:vAlign w:val="bottom"/>
            <w:hideMark/>
          </w:tcPr>
          <w:p w14:paraId="750A7284" w14:textId="77777777" w:rsidR="00D00FFA" w:rsidRPr="00584DEE" w:rsidRDefault="00D00FFA"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2024</w:t>
            </w:r>
          </w:p>
        </w:tc>
        <w:tc>
          <w:tcPr>
            <w:tcW w:w="992" w:type="dxa"/>
            <w:tcBorders>
              <w:top w:val="nil"/>
              <w:left w:val="nil"/>
              <w:bottom w:val="single" w:sz="4" w:space="0" w:color="auto"/>
              <w:right w:val="single" w:sz="4" w:space="0" w:color="auto"/>
            </w:tcBorders>
            <w:shd w:val="clear" w:color="auto" w:fill="auto"/>
            <w:vAlign w:val="bottom"/>
            <w:hideMark/>
          </w:tcPr>
          <w:p w14:paraId="2CD81888" w14:textId="77777777" w:rsidR="00D00FFA" w:rsidRPr="00584DEE" w:rsidRDefault="00D00FFA"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2025</w:t>
            </w:r>
          </w:p>
        </w:tc>
        <w:tc>
          <w:tcPr>
            <w:tcW w:w="993" w:type="dxa"/>
            <w:tcBorders>
              <w:top w:val="nil"/>
              <w:left w:val="nil"/>
              <w:bottom w:val="single" w:sz="4" w:space="0" w:color="auto"/>
              <w:right w:val="single" w:sz="4" w:space="0" w:color="auto"/>
            </w:tcBorders>
            <w:shd w:val="clear" w:color="auto" w:fill="auto"/>
            <w:vAlign w:val="bottom"/>
            <w:hideMark/>
          </w:tcPr>
          <w:p w14:paraId="7931E681" w14:textId="77777777" w:rsidR="00D00FFA" w:rsidRPr="00584DEE" w:rsidRDefault="00D00FFA"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2026</w:t>
            </w:r>
          </w:p>
        </w:tc>
        <w:tc>
          <w:tcPr>
            <w:tcW w:w="992" w:type="dxa"/>
            <w:tcBorders>
              <w:top w:val="nil"/>
              <w:left w:val="nil"/>
              <w:bottom w:val="single" w:sz="4" w:space="0" w:color="auto"/>
              <w:right w:val="single" w:sz="4" w:space="0" w:color="auto"/>
            </w:tcBorders>
            <w:shd w:val="clear" w:color="auto" w:fill="auto"/>
            <w:vAlign w:val="bottom"/>
            <w:hideMark/>
          </w:tcPr>
          <w:p w14:paraId="0A64DF8C" w14:textId="77777777" w:rsidR="00D00FFA" w:rsidRPr="00584DEE" w:rsidRDefault="00D00FFA" w:rsidP="00427AB0">
            <w:pPr>
              <w:jc w:val="cente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2027</w:t>
            </w:r>
          </w:p>
        </w:tc>
      </w:tr>
      <w:tr w:rsidR="00D00FFA" w:rsidRPr="00584DEE" w14:paraId="249270DC" w14:textId="77777777" w:rsidTr="00804115">
        <w:trPr>
          <w:trHeight w:val="170"/>
        </w:trPr>
        <w:tc>
          <w:tcPr>
            <w:tcW w:w="3261" w:type="dxa"/>
            <w:tcBorders>
              <w:top w:val="single" w:sz="4" w:space="0" w:color="auto"/>
              <w:left w:val="single" w:sz="4" w:space="0" w:color="auto"/>
              <w:bottom w:val="single" w:sz="4" w:space="0" w:color="auto"/>
              <w:right w:val="nil"/>
            </w:tcBorders>
            <w:shd w:val="clear" w:color="000000" w:fill="FFFFFF"/>
            <w:noWrap/>
            <w:vAlign w:val="bottom"/>
            <w:hideMark/>
          </w:tcPr>
          <w:p w14:paraId="7A6FF15B" w14:textId="77777777" w:rsidR="00D00FFA" w:rsidRPr="00584DEE" w:rsidRDefault="00D00FFA" w:rsidP="00D00FFA">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Netto-kosten Begroting 2023</w:t>
            </w:r>
          </w:p>
        </w:tc>
        <w:tc>
          <w:tcPr>
            <w:tcW w:w="992" w:type="dxa"/>
            <w:tcBorders>
              <w:top w:val="nil"/>
              <w:left w:val="single" w:sz="4" w:space="0" w:color="auto"/>
              <w:bottom w:val="single" w:sz="4" w:space="0" w:color="auto"/>
              <w:right w:val="single" w:sz="4" w:space="0" w:color="auto"/>
            </w:tcBorders>
            <w:shd w:val="clear" w:color="000000" w:fill="FFFFFF"/>
            <w:noWrap/>
            <w:hideMark/>
          </w:tcPr>
          <w:p w14:paraId="338B3967" w14:textId="65FD45C1"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69.568 </w:t>
            </w:r>
          </w:p>
        </w:tc>
        <w:tc>
          <w:tcPr>
            <w:tcW w:w="992" w:type="dxa"/>
            <w:tcBorders>
              <w:top w:val="nil"/>
              <w:left w:val="nil"/>
              <w:bottom w:val="single" w:sz="4" w:space="0" w:color="auto"/>
              <w:right w:val="single" w:sz="4" w:space="0" w:color="auto"/>
            </w:tcBorders>
            <w:shd w:val="clear" w:color="000000" w:fill="FFFFFF"/>
            <w:noWrap/>
            <w:hideMark/>
          </w:tcPr>
          <w:p w14:paraId="7F25FC4E" w14:textId="3B61B288"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69.568 </w:t>
            </w:r>
          </w:p>
        </w:tc>
        <w:tc>
          <w:tcPr>
            <w:tcW w:w="992" w:type="dxa"/>
            <w:tcBorders>
              <w:top w:val="nil"/>
              <w:left w:val="nil"/>
              <w:bottom w:val="single" w:sz="4" w:space="0" w:color="auto"/>
              <w:right w:val="single" w:sz="4" w:space="0" w:color="auto"/>
            </w:tcBorders>
            <w:shd w:val="clear" w:color="000000" w:fill="FFFFFF"/>
            <w:noWrap/>
            <w:hideMark/>
          </w:tcPr>
          <w:p w14:paraId="6F4D3F02" w14:textId="72CFF624"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69.568 </w:t>
            </w:r>
          </w:p>
        </w:tc>
        <w:tc>
          <w:tcPr>
            <w:tcW w:w="993" w:type="dxa"/>
            <w:tcBorders>
              <w:top w:val="nil"/>
              <w:left w:val="nil"/>
              <w:bottom w:val="single" w:sz="4" w:space="0" w:color="auto"/>
              <w:right w:val="single" w:sz="4" w:space="0" w:color="auto"/>
            </w:tcBorders>
            <w:shd w:val="clear" w:color="000000" w:fill="FFFFFF"/>
            <w:noWrap/>
            <w:hideMark/>
          </w:tcPr>
          <w:p w14:paraId="0177278B" w14:textId="6473A9D9"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69.568 </w:t>
            </w:r>
          </w:p>
        </w:tc>
        <w:tc>
          <w:tcPr>
            <w:tcW w:w="992" w:type="dxa"/>
            <w:tcBorders>
              <w:top w:val="nil"/>
              <w:left w:val="nil"/>
              <w:bottom w:val="single" w:sz="4" w:space="0" w:color="auto"/>
              <w:right w:val="single" w:sz="4" w:space="0" w:color="auto"/>
            </w:tcBorders>
            <w:shd w:val="clear" w:color="000000" w:fill="FFFFFF"/>
            <w:noWrap/>
            <w:hideMark/>
          </w:tcPr>
          <w:p w14:paraId="53349DB1" w14:textId="13E7A418"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69.568 </w:t>
            </w:r>
          </w:p>
        </w:tc>
      </w:tr>
      <w:tr w:rsidR="00D00FFA" w:rsidRPr="00584DEE" w14:paraId="211A5426" w14:textId="77777777" w:rsidTr="00804115">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210079E5" w14:textId="77777777" w:rsidR="00D00FFA" w:rsidRPr="00584DEE" w:rsidRDefault="00D00FFA" w:rsidP="00D00FFA">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autonome ontwikkelingen</w:t>
            </w:r>
          </w:p>
        </w:tc>
        <w:tc>
          <w:tcPr>
            <w:tcW w:w="992" w:type="dxa"/>
            <w:tcBorders>
              <w:top w:val="nil"/>
              <w:left w:val="single" w:sz="4" w:space="0" w:color="auto"/>
              <w:bottom w:val="nil"/>
              <w:right w:val="single" w:sz="4" w:space="0" w:color="auto"/>
            </w:tcBorders>
            <w:shd w:val="clear" w:color="000000" w:fill="D0CECE"/>
            <w:noWrap/>
            <w:hideMark/>
          </w:tcPr>
          <w:p w14:paraId="2A511518" w14:textId="388EE883" w:rsidR="00D00FFA" w:rsidRPr="00584DEE" w:rsidRDefault="00D00FFA" w:rsidP="00D00FFA">
            <w:pPr>
              <w:jc w:val="right"/>
              <w:rPr>
                <w:rFonts w:ascii="Arial" w:eastAsia="Times New Roman" w:hAnsi="Arial" w:cs="Arial"/>
                <w:color w:val="000000"/>
                <w:sz w:val="14"/>
                <w:szCs w:val="14"/>
                <w:lang w:eastAsia="nl-NL"/>
              </w:rPr>
            </w:pPr>
          </w:p>
        </w:tc>
        <w:tc>
          <w:tcPr>
            <w:tcW w:w="992" w:type="dxa"/>
            <w:tcBorders>
              <w:top w:val="nil"/>
              <w:left w:val="nil"/>
              <w:bottom w:val="single" w:sz="4" w:space="0" w:color="auto"/>
              <w:right w:val="single" w:sz="4" w:space="0" w:color="auto"/>
            </w:tcBorders>
            <w:shd w:val="clear" w:color="000000" w:fill="FFFFFF"/>
            <w:noWrap/>
            <w:hideMark/>
          </w:tcPr>
          <w:p w14:paraId="03A2F777" w14:textId="495D67FF"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4.678 </w:t>
            </w:r>
          </w:p>
        </w:tc>
        <w:tc>
          <w:tcPr>
            <w:tcW w:w="992" w:type="dxa"/>
            <w:tcBorders>
              <w:top w:val="nil"/>
              <w:left w:val="nil"/>
              <w:bottom w:val="single" w:sz="4" w:space="0" w:color="auto"/>
              <w:right w:val="single" w:sz="4" w:space="0" w:color="auto"/>
            </w:tcBorders>
            <w:shd w:val="clear" w:color="000000" w:fill="FFFFFF"/>
            <w:noWrap/>
            <w:hideMark/>
          </w:tcPr>
          <w:p w14:paraId="1DFC371F" w14:textId="782AD779"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5.989 </w:t>
            </w:r>
          </w:p>
        </w:tc>
        <w:tc>
          <w:tcPr>
            <w:tcW w:w="993" w:type="dxa"/>
            <w:tcBorders>
              <w:top w:val="nil"/>
              <w:left w:val="nil"/>
              <w:bottom w:val="single" w:sz="4" w:space="0" w:color="auto"/>
              <w:right w:val="single" w:sz="4" w:space="0" w:color="auto"/>
            </w:tcBorders>
            <w:shd w:val="clear" w:color="000000" w:fill="FFFFFF"/>
            <w:noWrap/>
            <w:hideMark/>
          </w:tcPr>
          <w:p w14:paraId="6FDB5E26" w14:textId="77E8DE58"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5.796 </w:t>
            </w:r>
          </w:p>
        </w:tc>
        <w:tc>
          <w:tcPr>
            <w:tcW w:w="992" w:type="dxa"/>
            <w:tcBorders>
              <w:top w:val="nil"/>
              <w:left w:val="nil"/>
              <w:bottom w:val="single" w:sz="4" w:space="0" w:color="auto"/>
              <w:right w:val="single" w:sz="4" w:space="0" w:color="auto"/>
            </w:tcBorders>
            <w:shd w:val="clear" w:color="000000" w:fill="FFFFFF"/>
            <w:noWrap/>
            <w:hideMark/>
          </w:tcPr>
          <w:p w14:paraId="4DB7D95B" w14:textId="0B000153"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7.622 </w:t>
            </w:r>
          </w:p>
        </w:tc>
      </w:tr>
      <w:tr w:rsidR="00D00FFA" w:rsidRPr="00584DEE" w14:paraId="453522F7" w14:textId="77777777" w:rsidTr="00804115">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0A1AF25A" w14:textId="77777777" w:rsidR="00D00FFA" w:rsidRPr="00584DEE" w:rsidRDefault="00D00FFA" w:rsidP="00D00FFA">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doorwerking ingezet beleid</w:t>
            </w:r>
          </w:p>
        </w:tc>
        <w:tc>
          <w:tcPr>
            <w:tcW w:w="992" w:type="dxa"/>
            <w:tcBorders>
              <w:top w:val="nil"/>
              <w:left w:val="single" w:sz="4" w:space="0" w:color="auto"/>
              <w:bottom w:val="nil"/>
              <w:right w:val="single" w:sz="4" w:space="0" w:color="auto"/>
            </w:tcBorders>
            <w:shd w:val="clear" w:color="000000" w:fill="D0CECE"/>
            <w:noWrap/>
            <w:hideMark/>
          </w:tcPr>
          <w:p w14:paraId="46D0112E" w14:textId="1A3F7611" w:rsidR="00D00FFA" w:rsidRPr="00584DEE" w:rsidRDefault="00D00FFA" w:rsidP="00D00FFA">
            <w:pPr>
              <w:jc w:val="right"/>
              <w:rPr>
                <w:rFonts w:ascii="Arial" w:eastAsia="Times New Roman" w:hAnsi="Arial" w:cs="Arial"/>
                <w:color w:val="000000"/>
                <w:sz w:val="14"/>
                <w:szCs w:val="14"/>
                <w:lang w:eastAsia="nl-NL"/>
              </w:rPr>
            </w:pPr>
          </w:p>
        </w:tc>
        <w:tc>
          <w:tcPr>
            <w:tcW w:w="992" w:type="dxa"/>
            <w:tcBorders>
              <w:top w:val="nil"/>
              <w:left w:val="nil"/>
              <w:bottom w:val="single" w:sz="4" w:space="0" w:color="auto"/>
              <w:right w:val="single" w:sz="4" w:space="0" w:color="auto"/>
            </w:tcBorders>
            <w:shd w:val="clear" w:color="000000" w:fill="FFFFFF"/>
            <w:noWrap/>
            <w:hideMark/>
          </w:tcPr>
          <w:p w14:paraId="372FEB2D" w14:textId="33FE15B4"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211 </w:t>
            </w:r>
          </w:p>
        </w:tc>
        <w:tc>
          <w:tcPr>
            <w:tcW w:w="992" w:type="dxa"/>
            <w:tcBorders>
              <w:top w:val="nil"/>
              <w:left w:val="nil"/>
              <w:bottom w:val="single" w:sz="4" w:space="0" w:color="auto"/>
              <w:right w:val="single" w:sz="4" w:space="0" w:color="auto"/>
            </w:tcBorders>
            <w:shd w:val="clear" w:color="000000" w:fill="FFFFFF"/>
            <w:noWrap/>
            <w:hideMark/>
          </w:tcPr>
          <w:p w14:paraId="445DF28B" w14:textId="70F67A1C"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204 </w:t>
            </w:r>
          </w:p>
        </w:tc>
        <w:tc>
          <w:tcPr>
            <w:tcW w:w="993" w:type="dxa"/>
            <w:tcBorders>
              <w:top w:val="nil"/>
              <w:left w:val="nil"/>
              <w:bottom w:val="single" w:sz="4" w:space="0" w:color="auto"/>
              <w:right w:val="single" w:sz="4" w:space="0" w:color="auto"/>
            </w:tcBorders>
            <w:shd w:val="clear" w:color="000000" w:fill="FFFFFF"/>
            <w:noWrap/>
            <w:hideMark/>
          </w:tcPr>
          <w:p w14:paraId="632E8620" w14:textId="29C09244"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207 </w:t>
            </w:r>
          </w:p>
        </w:tc>
        <w:tc>
          <w:tcPr>
            <w:tcW w:w="992" w:type="dxa"/>
            <w:tcBorders>
              <w:top w:val="nil"/>
              <w:left w:val="nil"/>
              <w:bottom w:val="single" w:sz="4" w:space="0" w:color="auto"/>
              <w:right w:val="single" w:sz="4" w:space="0" w:color="auto"/>
            </w:tcBorders>
            <w:shd w:val="clear" w:color="000000" w:fill="FFFFFF"/>
            <w:noWrap/>
            <w:hideMark/>
          </w:tcPr>
          <w:p w14:paraId="0ADC6C58" w14:textId="3E975A13"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211 </w:t>
            </w:r>
          </w:p>
        </w:tc>
      </w:tr>
      <w:tr w:rsidR="00D00FFA" w:rsidRPr="00584DEE" w14:paraId="2EE0AF25" w14:textId="77777777" w:rsidTr="00804115">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228B4402" w14:textId="77777777" w:rsidR="00D00FFA" w:rsidRPr="00584DEE" w:rsidRDefault="00D00FFA" w:rsidP="00D00FFA">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overige ontwikkelingen</w:t>
            </w:r>
          </w:p>
        </w:tc>
        <w:tc>
          <w:tcPr>
            <w:tcW w:w="992" w:type="dxa"/>
            <w:tcBorders>
              <w:top w:val="nil"/>
              <w:left w:val="single" w:sz="4" w:space="0" w:color="auto"/>
              <w:bottom w:val="nil"/>
              <w:right w:val="single" w:sz="4" w:space="0" w:color="auto"/>
            </w:tcBorders>
            <w:shd w:val="clear" w:color="000000" w:fill="D0CECE"/>
            <w:noWrap/>
            <w:hideMark/>
          </w:tcPr>
          <w:p w14:paraId="53BCD83E" w14:textId="4F676C75" w:rsidR="00D00FFA" w:rsidRPr="00584DEE" w:rsidRDefault="00D00FFA" w:rsidP="00D00FFA">
            <w:pPr>
              <w:jc w:val="right"/>
              <w:rPr>
                <w:rFonts w:ascii="Arial" w:eastAsia="Times New Roman" w:hAnsi="Arial" w:cs="Arial"/>
                <w:color w:val="000000"/>
                <w:sz w:val="14"/>
                <w:szCs w:val="14"/>
                <w:lang w:eastAsia="nl-NL"/>
              </w:rPr>
            </w:pPr>
          </w:p>
        </w:tc>
        <w:tc>
          <w:tcPr>
            <w:tcW w:w="992" w:type="dxa"/>
            <w:tcBorders>
              <w:top w:val="nil"/>
              <w:left w:val="nil"/>
              <w:bottom w:val="single" w:sz="4" w:space="0" w:color="auto"/>
              <w:right w:val="single" w:sz="4" w:space="0" w:color="auto"/>
            </w:tcBorders>
            <w:shd w:val="clear" w:color="000000" w:fill="FFFFFF"/>
            <w:noWrap/>
            <w:hideMark/>
          </w:tcPr>
          <w:p w14:paraId="0EC0A25C" w14:textId="417986CB"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415 </w:t>
            </w:r>
          </w:p>
        </w:tc>
        <w:tc>
          <w:tcPr>
            <w:tcW w:w="992" w:type="dxa"/>
            <w:tcBorders>
              <w:top w:val="nil"/>
              <w:left w:val="nil"/>
              <w:bottom w:val="single" w:sz="4" w:space="0" w:color="auto"/>
              <w:right w:val="single" w:sz="4" w:space="0" w:color="auto"/>
            </w:tcBorders>
            <w:shd w:val="clear" w:color="000000" w:fill="FFFFFF"/>
            <w:noWrap/>
            <w:hideMark/>
          </w:tcPr>
          <w:p w14:paraId="0F21631D" w14:textId="7EBCA6D1"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433 </w:t>
            </w:r>
          </w:p>
        </w:tc>
        <w:tc>
          <w:tcPr>
            <w:tcW w:w="993" w:type="dxa"/>
            <w:tcBorders>
              <w:top w:val="nil"/>
              <w:left w:val="nil"/>
              <w:bottom w:val="single" w:sz="4" w:space="0" w:color="auto"/>
              <w:right w:val="single" w:sz="4" w:space="0" w:color="auto"/>
            </w:tcBorders>
            <w:shd w:val="clear" w:color="000000" w:fill="FFFFFF"/>
            <w:noWrap/>
            <w:hideMark/>
          </w:tcPr>
          <w:p w14:paraId="0EE41226" w14:textId="32DB4E87"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433 </w:t>
            </w:r>
          </w:p>
        </w:tc>
        <w:tc>
          <w:tcPr>
            <w:tcW w:w="992" w:type="dxa"/>
            <w:tcBorders>
              <w:top w:val="nil"/>
              <w:left w:val="nil"/>
              <w:bottom w:val="single" w:sz="4" w:space="0" w:color="auto"/>
              <w:right w:val="single" w:sz="4" w:space="0" w:color="auto"/>
            </w:tcBorders>
            <w:shd w:val="clear" w:color="000000" w:fill="FFFFFF"/>
            <w:noWrap/>
            <w:hideMark/>
          </w:tcPr>
          <w:p w14:paraId="5E9901A3" w14:textId="655EEF63"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433 </w:t>
            </w:r>
          </w:p>
        </w:tc>
      </w:tr>
      <w:tr w:rsidR="00D00FFA" w:rsidRPr="00584DEE" w14:paraId="35B1A46A" w14:textId="77777777" w:rsidTr="00804115">
        <w:trPr>
          <w:trHeight w:val="170"/>
        </w:trPr>
        <w:tc>
          <w:tcPr>
            <w:tcW w:w="3261" w:type="dxa"/>
            <w:tcBorders>
              <w:top w:val="nil"/>
              <w:left w:val="single" w:sz="4" w:space="0" w:color="auto"/>
              <w:bottom w:val="single" w:sz="4" w:space="0" w:color="auto"/>
              <w:right w:val="nil"/>
            </w:tcBorders>
            <w:shd w:val="clear" w:color="000000" w:fill="FFFFFF"/>
            <w:noWrap/>
            <w:vAlign w:val="bottom"/>
            <w:hideMark/>
          </w:tcPr>
          <w:p w14:paraId="7CABEB9D" w14:textId="77777777" w:rsidR="00D00FFA" w:rsidRPr="00584DEE" w:rsidRDefault="00D00FFA" w:rsidP="00D00FFA">
            <w:pPr>
              <w:rPr>
                <w:rFonts w:ascii="Arial" w:eastAsia="Times New Roman" w:hAnsi="Arial" w:cs="Arial"/>
                <w:color w:val="000000"/>
                <w:sz w:val="14"/>
                <w:szCs w:val="14"/>
                <w:lang w:eastAsia="nl-NL"/>
              </w:rPr>
            </w:pPr>
            <w:r w:rsidRPr="00584DEE">
              <w:rPr>
                <w:rFonts w:ascii="Arial" w:eastAsia="Times New Roman" w:hAnsi="Arial" w:cs="Arial"/>
                <w:color w:val="000000"/>
                <w:sz w:val="14"/>
                <w:szCs w:val="14"/>
                <w:lang w:eastAsia="nl-NL"/>
              </w:rPr>
              <w:t>Totaal ontwikkelingen Dynamische opgaven</w:t>
            </w:r>
          </w:p>
        </w:tc>
        <w:tc>
          <w:tcPr>
            <w:tcW w:w="992" w:type="dxa"/>
            <w:tcBorders>
              <w:top w:val="nil"/>
              <w:left w:val="single" w:sz="4" w:space="0" w:color="auto"/>
              <w:bottom w:val="nil"/>
              <w:right w:val="single" w:sz="4" w:space="0" w:color="auto"/>
            </w:tcBorders>
            <w:shd w:val="clear" w:color="000000" w:fill="D0CECE"/>
            <w:noWrap/>
            <w:hideMark/>
          </w:tcPr>
          <w:p w14:paraId="6A7AE9AF" w14:textId="0612995C" w:rsidR="00D00FFA" w:rsidRPr="00584DEE" w:rsidRDefault="00D00FFA" w:rsidP="00D00FFA">
            <w:pPr>
              <w:jc w:val="right"/>
              <w:rPr>
                <w:rFonts w:ascii="Arial" w:eastAsia="Times New Roman" w:hAnsi="Arial" w:cs="Arial"/>
                <w:color w:val="000000"/>
                <w:sz w:val="14"/>
                <w:szCs w:val="14"/>
                <w:lang w:eastAsia="nl-NL"/>
              </w:rPr>
            </w:pPr>
          </w:p>
        </w:tc>
        <w:tc>
          <w:tcPr>
            <w:tcW w:w="992" w:type="dxa"/>
            <w:tcBorders>
              <w:top w:val="nil"/>
              <w:left w:val="nil"/>
              <w:bottom w:val="single" w:sz="4" w:space="0" w:color="auto"/>
              <w:right w:val="single" w:sz="4" w:space="0" w:color="auto"/>
            </w:tcBorders>
            <w:shd w:val="clear" w:color="000000" w:fill="FFFFFF"/>
            <w:noWrap/>
            <w:hideMark/>
          </w:tcPr>
          <w:p w14:paraId="0863BDF6" w14:textId="0B6BD7B6"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227 </w:t>
            </w:r>
          </w:p>
        </w:tc>
        <w:tc>
          <w:tcPr>
            <w:tcW w:w="992" w:type="dxa"/>
            <w:tcBorders>
              <w:top w:val="nil"/>
              <w:left w:val="nil"/>
              <w:bottom w:val="single" w:sz="4" w:space="0" w:color="auto"/>
              <w:right w:val="single" w:sz="4" w:space="0" w:color="auto"/>
            </w:tcBorders>
            <w:shd w:val="clear" w:color="000000" w:fill="FFFFFF"/>
            <w:noWrap/>
            <w:hideMark/>
          </w:tcPr>
          <w:p w14:paraId="757B429B" w14:textId="63EF34F1"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127 </w:t>
            </w:r>
          </w:p>
        </w:tc>
        <w:tc>
          <w:tcPr>
            <w:tcW w:w="993" w:type="dxa"/>
            <w:tcBorders>
              <w:top w:val="nil"/>
              <w:left w:val="nil"/>
              <w:bottom w:val="single" w:sz="4" w:space="0" w:color="auto"/>
              <w:right w:val="single" w:sz="4" w:space="0" w:color="auto"/>
            </w:tcBorders>
            <w:shd w:val="clear" w:color="000000" w:fill="FFFFFF"/>
            <w:noWrap/>
            <w:hideMark/>
          </w:tcPr>
          <w:p w14:paraId="14B73603" w14:textId="22551CDB"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21 </w:t>
            </w:r>
          </w:p>
        </w:tc>
        <w:tc>
          <w:tcPr>
            <w:tcW w:w="992" w:type="dxa"/>
            <w:tcBorders>
              <w:top w:val="nil"/>
              <w:left w:val="nil"/>
              <w:bottom w:val="single" w:sz="4" w:space="0" w:color="auto"/>
              <w:right w:val="single" w:sz="4" w:space="0" w:color="auto"/>
            </w:tcBorders>
            <w:shd w:val="clear" w:color="000000" w:fill="FFFFFF"/>
            <w:noWrap/>
            <w:hideMark/>
          </w:tcPr>
          <w:p w14:paraId="539FD4C0" w14:textId="6EEAC8DD" w:rsidR="00D00FFA" w:rsidRPr="00584DEE" w:rsidRDefault="00D00FFA" w:rsidP="00D00FFA">
            <w:pPr>
              <w:jc w:val="right"/>
              <w:rPr>
                <w:rFonts w:ascii="Arial" w:eastAsia="Times New Roman" w:hAnsi="Arial" w:cs="Arial"/>
                <w:color w:val="000000"/>
                <w:sz w:val="14"/>
                <w:szCs w:val="14"/>
                <w:lang w:eastAsia="nl-NL"/>
              </w:rPr>
            </w:pPr>
            <w:r w:rsidRPr="00D00FFA">
              <w:rPr>
                <w:rFonts w:ascii="Arial" w:hAnsi="Arial" w:cs="Arial"/>
                <w:sz w:val="14"/>
                <w:szCs w:val="14"/>
              </w:rPr>
              <w:t xml:space="preserve"> 21 </w:t>
            </w:r>
          </w:p>
        </w:tc>
      </w:tr>
      <w:tr w:rsidR="00D00FFA" w:rsidRPr="00584DEE" w14:paraId="472A9FF2" w14:textId="77777777" w:rsidTr="00427AB0">
        <w:trPr>
          <w:trHeight w:val="170"/>
        </w:trPr>
        <w:tc>
          <w:tcPr>
            <w:tcW w:w="3261" w:type="dxa"/>
            <w:tcBorders>
              <w:top w:val="nil"/>
              <w:left w:val="single" w:sz="4" w:space="0" w:color="auto"/>
              <w:bottom w:val="single" w:sz="4" w:space="0" w:color="auto"/>
              <w:right w:val="single" w:sz="4" w:space="0" w:color="auto"/>
            </w:tcBorders>
            <w:shd w:val="clear" w:color="000000" w:fill="9BC2E6"/>
            <w:noWrap/>
            <w:vAlign w:val="bottom"/>
            <w:hideMark/>
          </w:tcPr>
          <w:p w14:paraId="7AFD481A" w14:textId="77777777" w:rsidR="00D00FFA" w:rsidRPr="00584DEE" w:rsidRDefault="00D00FFA" w:rsidP="00D00FFA">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Totale netto-kosten VJN 2023</w:t>
            </w:r>
          </w:p>
        </w:tc>
        <w:tc>
          <w:tcPr>
            <w:tcW w:w="992" w:type="dxa"/>
            <w:tcBorders>
              <w:top w:val="single" w:sz="4" w:space="0" w:color="auto"/>
              <w:left w:val="nil"/>
              <w:bottom w:val="single" w:sz="4" w:space="0" w:color="auto"/>
              <w:right w:val="single" w:sz="4" w:space="0" w:color="auto"/>
            </w:tcBorders>
            <w:shd w:val="clear" w:color="000000" w:fill="9BC2E6"/>
            <w:noWrap/>
            <w:hideMark/>
          </w:tcPr>
          <w:p w14:paraId="61C4063A" w14:textId="76ACC2A8"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69.568 </w:t>
            </w:r>
          </w:p>
        </w:tc>
        <w:tc>
          <w:tcPr>
            <w:tcW w:w="992" w:type="dxa"/>
            <w:tcBorders>
              <w:top w:val="nil"/>
              <w:left w:val="nil"/>
              <w:bottom w:val="single" w:sz="4" w:space="0" w:color="auto"/>
              <w:right w:val="single" w:sz="4" w:space="0" w:color="auto"/>
            </w:tcBorders>
            <w:shd w:val="clear" w:color="000000" w:fill="9BC2E6"/>
            <w:noWrap/>
            <w:hideMark/>
          </w:tcPr>
          <w:p w14:paraId="382FD7C8" w14:textId="160E022D"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75.099 </w:t>
            </w:r>
          </w:p>
        </w:tc>
        <w:tc>
          <w:tcPr>
            <w:tcW w:w="992" w:type="dxa"/>
            <w:tcBorders>
              <w:top w:val="nil"/>
              <w:left w:val="nil"/>
              <w:bottom w:val="single" w:sz="4" w:space="0" w:color="auto"/>
              <w:right w:val="single" w:sz="4" w:space="0" w:color="auto"/>
            </w:tcBorders>
            <w:shd w:val="clear" w:color="000000" w:fill="9BC2E6"/>
            <w:noWrap/>
            <w:hideMark/>
          </w:tcPr>
          <w:p w14:paraId="1E75DF09" w14:textId="7A4B3185"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76.322 </w:t>
            </w:r>
          </w:p>
        </w:tc>
        <w:tc>
          <w:tcPr>
            <w:tcW w:w="993" w:type="dxa"/>
            <w:tcBorders>
              <w:top w:val="nil"/>
              <w:left w:val="nil"/>
              <w:bottom w:val="single" w:sz="4" w:space="0" w:color="auto"/>
              <w:right w:val="single" w:sz="4" w:space="0" w:color="auto"/>
            </w:tcBorders>
            <w:shd w:val="clear" w:color="000000" w:fill="9BC2E6"/>
            <w:noWrap/>
            <w:hideMark/>
          </w:tcPr>
          <w:p w14:paraId="2AFA2BC5" w14:textId="6F909B46"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76.025 </w:t>
            </w:r>
          </w:p>
        </w:tc>
        <w:tc>
          <w:tcPr>
            <w:tcW w:w="992" w:type="dxa"/>
            <w:tcBorders>
              <w:top w:val="nil"/>
              <w:left w:val="nil"/>
              <w:bottom w:val="single" w:sz="4" w:space="0" w:color="auto"/>
              <w:right w:val="single" w:sz="4" w:space="0" w:color="auto"/>
            </w:tcBorders>
            <w:shd w:val="clear" w:color="000000" w:fill="9BC2E6"/>
            <w:noWrap/>
            <w:hideMark/>
          </w:tcPr>
          <w:p w14:paraId="5A6DF3B0" w14:textId="6A910A15"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77.854 </w:t>
            </w:r>
          </w:p>
        </w:tc>
      </w:tr>
      <w:tr w:rsidR="00D00FFA" w:rsidRPr="00584DEE" w14:paraId="0A2326BF" w14:textId="77777777" w:rsidTr="00427AB0">
        <w:trPr>
          <w:trHeight w:val="170"/>
        </w:trPr>
        <w:tc>
          <w:tcPr>
            <w:tcW w:w="3261" w:type="dxa"/>
            <w:tcBorders>
              <w:top w:val="nil"/>
              <w:left w:val="nil"/>
              <w:bottom w:val="nil"/>
              <w:right w:val="nil"/>
            </w:tcBorders>
            <w:shd w:val="clear" w:color="auto" w:fill="auto"/>
            <w:noWrap/>
            <w:vAlign w:val="bottom"/>
            <w:hideMark/>
          </w:tcPr>
          <w:p w14:paraId="4946EE2A" w14:textId="77777777" w:rsidR="00D00FFA" w:rsidRPr="00584DEE" w:rsidRDefault="00D00FFA" w:rsidP="00D00FFA">
            <w:pPr>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jaarlijkse ontwikkeling netto-kosten</w:t>
            </w:r>
          </w:p>
        </w:tc>
        <w:tc>
          <w:tcPr>
            <w:tcW w:w="992" w:type="dxa"/>
            <w:tcBorders>
              <w:top w:val="nil"/>
              <w:left w:val="nil"/>
              <w:bottom w:val="nil"/>
              <w:right w:val="nil"/>
            </w:tcBorders>
            <w:shd w:val="clear" w:color="auto" w:fill="auto"/>
            <w:noWrap/>
            <w:hideMark/>
          </w:tcPr>
          <w:p w14:paraId="412BA6A3" w14:textId="77777777" w:rsidR="00D00FFA" w:rsidRPr="00584DEE" w:rsidRDefault="00D00FFA" w:rsidP="00D00FFA">
            <w:pPr>
              <w:rPr>
                <w:rFonts w:ascii="Arial" w:eastAsia="Times New Roman" w:hAnsi="Arial" w:cs="Arial"/>
                <w:b/>
                <w:bCs/>
                <w:i/>
                <w:iCs/>
                <w:color w:val="000000"/>
                <w:sz w:val="14"/>
                <w:szCs w:val="14"/>
                <w:lang w:eastAsia="nl-NL"/>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42A48BD6" w14:textId="0A2A3ACE"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8,0%</w:t>
            </w:r>
          </w:p>
        </w:tc>
        <w:tc>
          <w:tcPr>
            <w:tcW w:w="992" w:type="dxa"/>
            <w:tcBorders>
              <w:top w:val="nil"/>
              <w:left w:val="nil"/>
              <w:bottom w:val="single" w:sz="4" w:space="0" w:color="auto"/>
              <w:right w:val="single" w:sz="4" w:space="0" w:color="auto"/>
            </w:tcBorders>
            <w:shd w:val="clear" w:color="000000" w:fill="FFFFFF"/>
            <w:noWrap/>
            <w:hideMark/>
          </w:tcPr>
          <w:p w14:paraId="3D957BAA" w14:textId="62D11D5B"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1,6%</w:t>
            </w:r>
          </w:p>
        </w:tc>
        <w:tc>
          <w:tcPr>
            <w:tcW w:w="993" w:type="dxa"/>
            <w:tcBorders>
              <w:top w:val="nil"/>
              <w:left w:val="nil"/>
              <w:bottom w:val="single" w:sz="4" w:space="0" w:color="auto"/>
              <w:right w:val="single" w:sz="4" w:space="0" w:color="auto"/>
            </w:tcBorders>
            <w:shd w:val="clear" w:color="000000" w:fill="FFFFFF"/>
            <w:noWrap/>
            <w:hideMark/>
          </w:tcPr>
          <w:p w14:paraId="2AB60A51" w14:textId="033B7BC4"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-0,4%</w:t>
            </w:r>
          </w:p>
        </w:tc>
        <w:tc>
          <w:tcPr>
            <w:tcW w:w="992" w:type="dxa"/>
            <w:tcBorders>
              <w:top w:val="nil"/>
              <w:left w:val="nil"/>
              <w:bottom w:val="single" w:sz="4" w:space="0" w:color="auto"/>
              <w:right w:val="single" w:sz="4" w:space="0" w:color="auto"/>
            </w:tcBorders>
            <w:shd w:val="clear" w:color="000000" w:fill="FFFFFF"/>
            <w:noWrap/>
            <w:hideMark/>
          </w:tcPr>
          <w:p w14:paraId="24B68BEF" w14:textId="71365B07"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2,4%</w:t>
            </w:r>
          </w:p>
        </w:tc>
      </w:tr>
      <w:tr w:rsidR="00D00FFA" w:rsidRPr="00584DEE" w14:paraId="20E6A560" w14:textId="77777777" w:rsidTr="00427AB0">
        <w:trPr>
          <w:trHeight w:val="170"/>
        </w:trPr>
        <w:tc>
          <w:tcPr>
            <w:tcW w:w="326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192157A" w14:textId="77777777" w:rsidR="00D00FFA" w:rsidRPr="00584DEE" w:rsidRDefault="00D00FFA" w:rsidP="00D00FFA">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Belastingopbrengsten</w:t>
            </w:r>
          </w:p>
        </w:tc>
        <w:tc>
          <w:tcPr>
            <w:tcW w:w="992" w:type="dxa"/>
            <w:tcBorders>
              <w:top w:val="single" w:sz="4" w:space="0" w:color="auto"/>
              <w:left w:val="nil"/>
              <w:bottom w:val="single" w:sz="4" w:space="0" w:color="auto"/>
              <w:right w:val="single" w:sz="4" w:space="0" w:color="auto"/>
            </w:tcBorders>
            <w:shd w:val="clear" w:color="000000" w:fill="9BC2E6"/>
            <w:noWrap/>
            <w:hideMark/>
          </w:tcPr>
          <w:p w14:paraId="5C4EA39D" w14:textId="6E4D071D"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65.441 </w:t>
            </w:r>
          </w:p>
        </w:tc>
        <w:tc>
          <w:tcPr>
            <w:tcW w:w="992" w:type="dxa"/>
            <w:tcBorders>
              <w:top w:val="nil"/>
              <w:left w:val="nil"/>
              <w:bottom w:val="single" w:sz="4" w:space="0" w:color="auto"/>
              <w:right w:val="single" w:sz="4" w:space="0" w:color="auto"/>
            </w:tcBorders>
            <w:shd w:val="clear" w:color="000000" w:fill="9BC2E6"/>
            <w:noWrap/>
            <w:hideMark/>
          </w:tcPr>
          <w:p w14:paraId="4FE7A403" w14:textId="35007D46"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70.318 </w:t>
            </w:r>
          </w:p>
        </w:tc>
        <w:tc>
          <w:tcPr>
            <w:tcW w:w="992" w:type="dxa"/>
            <w:tcBorders>
              <w:top w:val="nil"/>
              <w:left w:val="nil"/>
              <w:bottom w:val="single" w:sz="4" w:space="0" w:color="auto"/>
              <w:right w:val="single" w:sz="4" w:space="0" w:color="auto"/>
            </w:tcBorders>
            <w:shd w:val="clear" w:color="000000" w:fill="9BC2E6"/>
            <w:noWrap/>
            <w:hideMark/>
          </w:tcPr>
          <w:p w14:paraId="048BF490" w14:textId="23D9A341"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73.572 </w:t>
            </w:r>
          </w:p>
        </w:tc>
        <w:tc>
          <w:tcPr>
            <w:tcW w:w="993" w:type="dxa"/>
            <w:tcBorders>
              <w:top w:val="nil"/>
              <w:left w:val="nil"/>
              <w:bottom w:val="single" w:sz="4" w:space="0" w:color="auto"/>
              <w:right w:val="single" w:sz="4" w:space="0" w:color="auto"/>
            </w:tcBorders>
            <w:shd w:val="clear" w:color="000000" w:fill="9BC2E6"/>
            <w:noWrap/>
            <w:hideMark/>
          </w:tcPr>
          <w:p w14:paraId="0831FA41" w14:textId="37468B41"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74.941 </w:t>
            </w:r>
          </w:p>
        </w:tc>
        <w:tc>
          <w:tcPr>
            <w:tcW w:w="992" w:type="dxa"/>
            <w:tcBorders>
              <w:top w:val="nil"/>
              <w:left w:val="nil"/>
              <w:bottom w:val="single" w:sz="4" w:space="0" w:color="auto"/>
              <w:right w:val="single" w:sz="4" w:space="0" w:color="auto"/>
            </w:tcBorders>
            <w:shd w:val="clear" w:color="000000" w:fill="9BC2E6"/>
            <w:noWrap/>
            <w:hideMark/>
          </w:tcPr>
          <w:p w14:paraId="005A3D19" w14:textId="78F95D43"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b/>
                <w:bCs/>
                <w:sz w:val="14"/>
                <w:szCs w:val="14"/>
              </w:rPr>
              <w:t xml:space="preserve"> 77.854 </w:t>
            </w:r>
          </w:p>
        </w:tc>
      </w:tr>
      <w:tr w:rsidR="00D00FFA" w:rsidRPr="00584DEE" w14:paraId="1B169BF9" w14:textId="77777777" w:rsidTr="00804115">
        <w:trPr>
          <w:trHeight w:val="170"/>
        </w:trPr>
        <w:tc>
          <w:tcPr>
            <w:tcW w:w="3261" w:type="dxa"/>
            <w:tcBorders>
              <w:top w:val="nil"/>
              <w:left w:val="nil"/>
              <w:bottom w:val="nil"/>
              <w:right w:val="nil"/>
            </w:tcBorders>
            <w:shd w:val="clear" w:color="auto" w:fill="auto"/>
            <w:noWrap/>
            <w:vAlign w:val="bottom"/>
            <w:hideMark/>
          </w:tcPr>
          <w:p w14:paraId="4B631DAE" w14:textId="77777777" w:rsidR="00D00FFA" w:rsidRPr="00584DEE" w:rsidRDefault="00D00FFA" w:rsidP="00D00FFA">
            <w:pPr>
              <w:rPr>
                <w:rFonts w:ascii="Arial" w:eastAsia="Times New Roman" w:hAnsi="Arial" w:cs="Arial"/>
                <w:b/>
                <w:bCs/>
                <w:i/>
                <w:iCs/>
                <w:color w:val="000000"/>
                <w:sz w:val="12"/>
                <w:szCs w:val="12"/>
                <w:lang w:eastAsia="nl-NL"/>
              </w:rPr>
            </w:pPr>
            <w:r w:rsidRPr="00584DEE">
              <w:rPr>
                <w:rFonts w:ascii="Arial" w:eastAsia="Times New Roman" w:hAnsi="Arial" w:cs="Arial"/>
                <w:b/>
                <w:bCs/>
                <w:i/>
                <w:iCs/>
                <w:color w:val="000000"/>
                <w:sz w:val="12"/>
                <w:szCs w:val="12"/>
                <w:lang w:eastAsia="nl-NL"/>
              </w:rPr>
              <w:t>jaarlijkse ontwikkeling belastingopbrengsten</w:t>
            </w:r>
          </w:p>
        </w:tc>
        <w:tc>
          <w:tcPr>
            <w:tcW w:w="992" w:type="dxa"/>
            <w:tcBorders>
              <w:top w:val="nil"/>
              <w:left w:val="nil"/>
              <w:bottom w:val="nil"/>
              <w:right w:val="nil"/>
            </w:tcBorders>
            <w:shd w:val="clear" w:color="auto" w:fill="auto"/>
            <w:noWrap/>
            <w:hideMark/>
          </w:tcPr>
          <w:p w14:paraId="34768137" w14:textId="77777777" w:rsidR="00D00FFA" w:rsidRPr="00584DEE" w:rsidRDefault="00D00FFA" w:rsidP="00D00FFA">
            <w:pPr>
              <w:rPr>
                <w:rFonts w:ascii="Arial" w:eastAsia="Times New Roman" w:hAnsi="Arial" w:cs="Arial"/>
                <w:b/>
                <w:bCs/>
                <w:i/>
                <w:iCs/>
                <w:color w:val="000000"/>
                <w:sz w:val="14"/>
                <w:szCs w:val="14"/>
                <w:lang w:eastAsia="nl-NL"/>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4147EF20" w14:textId="56E807CF"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7,5%</w:t>
            </w:r>
          </w:p>
        </w:tc>
        <w:tc>
          <w:tcPr>
            <w:tcW w:w="992" w:type="dxa"/>
            <w:tcBorders>
              <w:top w:val="nil"/>
              <w:left w:val="nil"/>
              <w:bottom w:val="single" w:sz="4" w:space="0" w:color="auto"/>
              <w:right w:val="single" w:sz="4" w:space="0" w:color="auto"/>
            </w:tcBorders>
            <w:shd w:val="clear" w:color="000000" w:fill="FFFFFF"/>
            <w:noWrap/>
            <w:hideMark/>
          </w:tcPr>
          <w:p w14:paraId="7FAD77C9" w14:textId="433987B9"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4,6%</w:t>
            </w:r>
          </w:p>
        </w:tc>
        <w:tc>
          <w:tcPr>
            <w:tcW w:w="993" w:type="dxa"/>
            <w:tcBorders>
              <w:top w:val="nil"/>
              <w:left w:val="nil"/>
              <w:bottom w:val="single" w:sz="4" w:space="0" w:color="auto"/>
              <w:right w:val="single" w:sz="4" w:space="0" w:color="auto"/>
            </w:tcBorders>
            <w:shd w:val="clear" w:color="000000" w:fill="FFFFFF"/>
            <w:noWrap/>
            <w:hideMark/>
          </w:tcPr>
          <w:p w14:paraId="3CD96011" w14:textId="773AB220"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1,9%</w:t>
            </w:r>
          </w:p>
        </w:tc>
        <w:tc>
          <w:tcPr>
            <w:tcW w:w="992" w:type="dxa"/>
            <w:tcBorders>
              <w:top w:val="nil"/>
              <w:left w:val="nil"/>
              <w:bottom w:val="single" w:sz="4" w:space="0" w:color="auto"/>
              <w:right w:val="single" w:sz="4" w:space="0" w:color="auto"/>
            </w:tcBorders>
            <w:shd w:val="clear" w:color="000000" w:fill="FFFFFF"/>
            <w:noWrap/>
            <w:hideMark/>
          </w:tcPr>
          <w:p w14:paraId="7A47445D" w14:textId="53878BBB" w:rsidR="00D00FFA" w:rsidRPr="00584DEE" w:rsidRDefault="00D00FFA" w:rsidP="00D00FFA">
            <w:pPr>
              <w:jc w:val="right"/>
              <w:rPr>
                <w:rFonts w:ascii="Arial" w:eastAsia="Times New Roman" w:hAnsi="Arial" w:cs="Arial"/>
                <w:b/>
                <w:bCs/>
                <w:i/>
                <w:iCs/>
                <w:color w:val="000000"/>
                <w:sz w:val="12"/>
                <w:szCs w:val="12"/>
                <w:lang w:eastAsia="nl-NL"/>
              </w:rPr>
            </w:pPr>
            <w:r w:rsidRPr="00D00FFA">
              <w:rPr>
                <w:rFonts w:ascii="Arial" w:hAnsi="Arial" w:cs="Arial"/>
                <w:b/>
                <w:bCs/>
                <w:i/>
                <w:iCs/>
                <w:sz w:val="12"/>
                <w:szCs w:val="12"/>
              </w:rPr>
              <w:t>3,9%</w:t>
            </w:r>
          </w:p>
        </w:tc>
      </w:tr>
      <w:tr w:rsidR="00D00FFA" w:rsidRPr="00584DEE" w14:paraId="33596D64" w14:textId="77777777" w:rsidTr="00804115">
        <w:trPr>
          <w:trHeight w:val="170"/>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6A606B" w14:textId="77777777" w:rsidR="00D00FFA" w:rsidRPr="00584DEE" w:rsidRDefault="00D00FFA" w:rsidP="00D00FFA">
            <w:pPr>
              <w:rPr>
                <w:rFonts w:ascii="Arial" w:eastAsia="Times New Roman" w:hAnsi="Arial" w:cs="Arial"/>
                <w:b/>
                <w:bCs/>
                <w:color w:val="000000"/>
                <w:sz w:val="14"/>
                <w:szCs w:val="14"/>
                <w:lang w:eastAsia="nl-NL"/>
              </w:rPr>
            </w:pPr>
            <w:r w:rsidRPr="00584DEE">
              <w:rPr>
                <w:rFonts w:ascii="Arial" w:eastAsia="Times New Roman" w:hAnsi="Arial" w:cs="Arial"/>
                <w:b/>
                <w:bCs/>
                <w:color w:val="000000"/>
                <w:sz w:val="14"/>
                <w:szCs w:val="14"/>
                <w:lang w:eastAsia="nl-NL"/>
              </w:rPr>
              <w:t>Resultaat (mutatie egalisatiereserve)</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501D539" w14:textId="69D4994F"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sz w:val="14"/>
                <w:szCs w:val="14"/>
              </w:rPr>
              <w:t xml:space="preserve"> -4.128 </w:t>
            </w:r>
          </w:p>
        </w:tc>
        <w:tc>
          <w:tcPr>
            <w:tcW w:w="992" w:type="dxa"/>
            <w:tcBorders>
              <w:top w:val="nil"/>
              <w:left w:val="nil"/>
              <w:bottom w:val="single" w:sz="4" w:space="0" w:color="auto"/>
              <w:right w:val="single" w:sz="4" w:space="0" w:color="auto"/>
            </w:tcBorders>
            <w:shd w:val="clear" w:color="000000" w:fill="FFFFFF"/>
            <w:noWrap/>
            <w:hideMark/>
          </w:tcPr>
          <w:p w14:paraId="325D91D9" w14:textId="560E37C5"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sz w:val="14"/>
                <w:szCs w:val="14"/>
              </w:rPr>
              <w:t xml:space="preserve"> -4.782 </w:t>
            </w:r>
          </w:p>
        </w:tc>
        <w:tc>
          <w:tcPr>
            <w:tcW w:w="992" w:type="dxa"/>
            <w:tcBorders>
              <w:top w:val="nil"/>
              <w:left w:val="nil"/>
              <w:bottom w:val="single" w:sz="4" w:space="0" w:color="auto"/>
              <w:right w:val="single" w:sz="4" w:space="0" w:color="auto"/>
            </w:tcBorders>
            <w:shd w:val="clear" w:color="000000" w:fill="FFFFFF"/>
            <w:noWrap/>
            <w:hideMark/>
          </w:tcPr>
          <w:p w14:paraId="4AB0F6C4" w14:textId="5FE890B7"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sz w:val="14"/>
                <w:szCs w:val="14"/>
              </w:rPr>
              <w:t xml:space="preserve"> -2.749 </w:t>
            </w:r>
          </w:p>
        </w:tc>
        <w:tc>
          <w:tcPr>
            <w:tcW w:w="993" w:type="dxa"/>
            <w:tcBorders>
              <w:top w:val="nil"/>
              <w:left w:val="nil"/>
              <w:bottom w:val="single" w:sz="4" w:space="0" w:color="auto"/>
              <w:right w:val="single" w:sz="4" w:space="0" w:color="auto"/>
            </w:tcBorders>
            <w:shd w:val="clear" w:color="000000" w:fill="FFFFFF"/>
            <w:noWrap/>
            <w:hideMark/>
          </w:tcPr>
          <w:p w14:paraId="01F79B3E" w14:textId="63E7CF5F"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sz w:val="14"/>
                <w:szCs w:val="14"/>
              </w:rPr>
              <w:t xml:space="preserve"> -1.085 </w:t>
            </w:r>
          </w:p>
        </w:tc>
        <w:tc>
          <w:tcPr>
            <w:tcW w:w="992" w:type="dxa"/>
            <w:tcBorders>
              <w:top w:val="nil"/>
              <w:left w:val="nil"/>
              <w:bottom w:val="single" w:sz="4" w:space="0" w:color="auto"/>
              <w:right w:val="single" w:sz="4" w:space="0" w:color="auto"/>
            </w:tcBorders>
            <w:shd w:val="clear" w:color="000000" w:fill="FFFFFF"/>
            <w:noWrap/>
            <w:hideMark/>
          </w:tcPr>
          <w:p w14:paraId="130B4B6E" w14:textId="028AAB06" w:rsidR="00D00FFA" w:rsidRPr="00584DEE" w:rsidRDefault="00D00FFA" w:rsidP="00D00FFA">
            <w:pPr>
              <w:jc w:val="right"/>
              <w:rPr>
                <w:rFonts w:ascii="Arial" w:eastAsia="Times New Roman" w:hAnsi="Arial" w:cs="Arial"/>
                <w:b/>
                <w:bCs/>
                <w:color w:val="000000"/>
                <w:sz w:val="14"/>
                <w:szCs w:val="14"/>
                <w:lang w:eastAsia="nl-NL"/>
              </w:rPr>
            </w:pPr>
            <w:r w:rsidRPr="00D00FFA">
              <w:rPr>
                <w:rFonts w:ascii="Arial" w:hAnsi="Arial" w:cs="Arial"/>
                <w:sz w:val="14"/>
                <w:szCs w:val="14"/>
              </w:rPr>
              <w:t xml:space="preserve"> -   </w:t>
            </w:r>
          </w:p>
        </w:tc>
      </w:tr>
      <w:tr w:rsidR="00D00FFA" w:rsidRPr="00584DEE" w14:paraId="5061C716" w14:textId="77777777" w:rsidTr="00427AB0">
        <w:trPr>
          <w:trHeight w:val="170"/>
        </w:trPr>
        <w:tc>
          <w:tcPr>
            <w:tcW w:w="3261" w:type="dxa"/>
            <w:tcBorders>
              <w:top w:val="nil"/>
              <w:left w:val="nil"/>
              <w:bottom w:val="nil"/>
              <w:right w:val="nil"/>
            </w:tcBorders>
            <w:shd w:val="clear" w:color="auto" w:fill="auto"/>
            <w:noWrap/>
            <w:vAlign w:val="bottom"/>
            <w:hideMark/>
          </w:tcPr>
          <w:p w14:paraId="08C6692D" w14:textId="77777777" w:rsidR="00D00FFA" w:rsidRPr="00584DEE" w:rsidRDefault="00D00FFA" w:rsidP="00427AB0">
            <w:pPr>
              <w:rPr>
                <w:rFonts w:ascii="Arial" w:eastAsia="Times New Roman" w:hAnsi="Arial" w:cs="Arial"/>
                <w:i/>
                <w:iCs/>
                <w:color w:val="000000"/>
                <w:sz w:val="14"/>
                <w:szCs w:val="14"/>
                <w:lang w:eastAsia="nl-NL"/>
              </w:rPr>
            </w:pPr>
            <w:r w:rsidRPr="00584DEE">
              <w:rPr>
                <w:rFonts w:ascii="Arial" w:eastAsia="Times New Roman" w:hAnsi="Arial" w:cs="Arial"/>
                <w:i/>
                <w:iCs/>
                <w:color w:val="000000"/>
                <w:sz w:val="12"/>
                <w:szCs w:val="12"/>
                <w:lang w:eastAsia="nl-NL"/>
              </w:rPr>
              <w:t>(bedragen x € 1.000)</w:t>
            </w:r>
          </w:p>
        </w:tc>
        <w:tc>
          <w:tcPr>
            <w:tcW w:w="992" w:type="dxa"/>
            <w:tcBorders>
              <w:top w:val="nil"/>
              <w:left w:val="nil"/>
              <w:bottom w:val="nil"/>
              <w:right w:val="nil"/>
            </w:tcBorders>
            <w:shd w:val="clear" w:color="auto" w:fill="auto"/>
            <w:noWrap/>
            <w:vAlign w:val="bottom"/>
            <w:hideMark/>
          </w:tcPr>
          <w:p w14:paraId="3EBDA0A4" w14:textId="77777777" w:rsidR="00D00FFA" w:rsidRPr="00584DEE" w:rsidRDefault="00D00FFA" w:rsidP="00427AB0">
            <w:pPr>
              <w:rPr>
                <w:rFonts w:ascii="Arial" w:eastAsia="Times New Roman" w:hAnsi="Arial" w:cs="Arial"/>
                <w:i/>
                <w:iCs/>
                <w:color w:val="000000"/>
                <w:sz w:val="12"/>
                <w:szCs w:val="12"/>
                <w:lang w:eastAsia="nl-NL"/>
              </w:rPr>
            </w:pPr>
          </w:p>
        </w:tc>
        <w:tc>
          <w:tcPr>
            <w:tcW w:w="992" w:type="dxa"/>
            <w:tcBorders>
              <w:top w:val="nil"/>
              <w:left w:val="nil"/>
              <w:bottom w:val="nil"/>
              <w:right w:val="nil"/>
            </w:tcBorders>
            <w:shd w:val="clear" w:color="auto" w:fill="auto"/>
            <w:noWrap/>
            <w:vAlign w:val="bottom"/>
            <w:hideMark/>
          </w:tcPr>
          <w:p w14:paraId="0BC87D63" w14:textId="77777777" w:rsidR="00D00FFA" w:rsidRPr="00584DEE" w:rsidRDefault="00D00FFA" w:rsidP="00427AB0">
            <w:pPr>
              <w:rPr>
                <w:rFonts w:ascii="Arial" w:eastAsia="Times New Roman" w:hAnsi="Arial" w:cs="Arial"/>
                <w:sz w:val="12"/>
                <w:szCs w:val="12"/>
                <w:lang w:eastAsia="nl-NL"/>
              </w:rPr>
            </w:pPr>
          </w:p>
        </w:tc>
        <w:tc>
          <w:tcPr>
            <w:tcW w:w="992" w:type="dxa"/>
            <w:tcBorders>
              <w:top w:val="nil"/>
              <w:left w:val="nil"/>
              <w:bottom w:val="nil"/>
              <w:right w:val="nil"/>
            </w:tcBorders>
            <w:shd w:val="clear" w:color="auto" w:fill="auto"/>
            <w:noWrap/>
            <w:vAlign w:val="bottom"/>
            <w:hideMark/>
          </w:tcPr>
          <w:p w14:paraId="257EEF38" w14:textId="77777777" w:rsidR="00D00FFA" w:rsidRPr="00584DEE" w:rsidRDefault="00D00FFA" w:rsidP="00427AB0">
            <w:pPr>
              <w:rPr>
                <w:rFonts w:ascii="Arial" w:eastAsia="Times New Roman" w:hAnsi="Arial" w:cs="Arial"/>
                <w:sz w:val="12"/>
                <w:szCs w:val="12"/>
                <w:lang w:eastAsia="nl-NL"/>
              </w:rPr>
            </w:pPr>
          </w:p>
        </w:tc>
        <w:tc>
          <w:tcPr>
            <w:tcW w:w="993" w:type="dxa"/>
            <w:tcBorders>
              <w:top w:val="nil"/>
              <w:left w:val="nil"/>
              <w:bottom w:val="nil"/>
              <w:right w:val="nil"/>
            </w:tcBorders>
            <w:shd w:val="clear" w:color="auto" w:fill="auto"/>
            <w:noWrap/>
            <w:vAlign w:val="bottom"/>
            <w:hideMark/>
          </w:tcPr>
          <w:p w14:paraId="11AC1049" w14:textId="77777777" w:rsidR="00D00FFA" w:rsidRPr="00584DEE" w:rsidRDefault="00D00FFA" w:rsidP="00427AB0">
            <w:pPr>
              <w:rPr>
                <w:rFonts w:ascii="Arial" w:eastAsia="Times New Roman" w:hAnsi="Arial" w:cs="Arial"/>
                <w:sz w:val="12"/>
                <w:szCs w:val="12"/>
                <w:lang w:eastAsia="nl-NL"/>
              </w:rPr>
            </w:pPr>
          </w:p>
        </w:tc>
        <w:tc>
          <w:tcPr>
            <w:tcW w:w="992" w:type="dxa"/>
            <w:tcBorders>
              <w:top w:val="nil"/>
              <w:left w:val="nil"/>
              <w:bottom w:val="nil"/>
              <w:right w:val="nil"/>
            </w:tcBorders>
            <w:shd w:val="clear" w:color="auto" w:fill="auto"/>
            <w:noWrap/>
            <w:vAlign w:val="bottom"/>
            <w:hideMark/>
          </w:tcPr>
          <w:p w14:paraId="10F98B4D" w14:textId="77777777" w:rsidR="00D00FFA" w:rsidRPr="00584DEE" w:rsidRDefault="00D00FFA" w:rsidP="00427AB0">
            <w:pPr>
              <w:rPr>
                <w:rFonts w:ascii="Arial" w:eastAsia="Times New Roman" w:hAnsi="Arial" w:cs="Arial"/>
                <w:sz w:val="12"/>
                <w:szCs w:val="12"/>
                <w:lang w:eastAsia="nl-NL"/>
              </w:rPr>
            </w:pPr>
          </w:p>
        </w:tc>
      </w:tr>
    </w:tbl>
    <w:p w14:paraId="3C0F909B" w14:textId="77777777" w:rsidR="00D00FFA" w:rsidRDefault="00D00FFA" w:rsidP="003C5DC2">
      <w:pPr>
        <w:ind w:right="565"/>
        <w:rPr>
          <w:rFonts w:ascii="Arial" w:eastAsia="MS Mincho" w:hAnsi="Arial" w:cs="Arial"/>
          <w:color w:val="000000" w:themeColor="text1"/>
          <w:szCs w:val="20"/>
        </w:rPr>
      </w:pPr>
    </w:p>
    <w:p w14:paraId="5A5290CA" w14:textId="77777777" w:rsidR="003C5DC2" w:rsidRDefault="003C5DC2" w:rsidP="003C5DC2">
      <w:pPr>
        <w:ind w:left="1134" w:right="565"/>
        <w:rPr>
          <w:rFonts w:ascii="Arial" w:eastAsia="MS Mincho" w:hAnsi="Arial" w:cs="Arial"/>
          <w:color w:val="FF0000"/>
          <w:szCs w:val="20"/>
        </w:rPr>
      </w:pPr>
    </w:p>
    <w:p w14:paraId="2F9C4DF5" w14:textId="2EDB295D" w:rsidR="003C5DC2" w:rsidRPr="00092462" w:rsidRDefault="003C5DC2" w:rsidP="003C5DC2">
      <w:pPr>
        <w:ind w:right="565"/>
        <w:rPr>
          <w:rFonts w:ascii="Arial" w:eastAsia="MS Mincho" w:hAnsi="Arial" w:cs="Arial"/>
          <w:color w:val="000000" w:themeColor="text1"/>
          <w:szCs w:val="20"/>
        </w:rPr>
      </w:pPr>
      <w:r w:rsidRPr="00092462">
        <w:rPr>
          <w:rFonts w:ascii="Arial" w:eastAsia="MS Mincho" w:hAnsi="Arial" w:cs="Arial"/>
          <w:b/>
          <w:bCs/>
          <w:color w:val="000000" w:themeColor="text1"/>
          <w:szCs w:val="20"/>
        </w:rPr>
        <w:t>Netto kosten</w:t>
      </w:r>
      <w:r w:rsidRPr="00092462">
        <w:rPr>
          <w:rFonts w:ascii="Arial" w:eastAsia="MS Mincho" w:hAnsi="Arial" w:cs="Arial"/>
          <w:color w:val="000000" w:themeColor="text1"/>
          <w:szCs w:val="20"/>
        </w:rPr>
        <w:br/>
        <w:t>De netto kosten voor de zuiveringsheffing stijgen tussen 2023 en 2024 met 8,0% van € 69,568 miljoen tot € 75,099 miljoen. Doordat een groter deel van de kosten bij de zuiveringsheffing bestaat uit kapitaallasten is de invloed van de hoge indexerings-percentages kleiner dan bij de watersysteemheffing. Dit geldt vooral voor de hogere cao en indexering van de personeelskosten. Op langere termijn werkt wel de verhoging van de rentelasten door.</w:t>
      </w:r>
    </w:p>
    <w:p w14:paraId="1A67826D" w14:textId="77777777" w:rsidR="003C5DC2" w:rsidRPr="00092462" w:rsidRDefault="003C5DC2" w:rsidP="003C5DC2">
      <w:pPr>
        <w:ind w:left="1134" w:right="565"/>
        <w:rPr>
          <w:rFonts w:ascii="Arial" w:eastAsia="MS Mincho" w:hAnsi="Arial" w:cs="Arial"/>
          <w:color w:val="000000" w:themeColor="text1"/>
          <w:szCs w:val="20"/>
        </w:rPr>
      </w:pPr>
    </w:p>
    <w:p w14:paraId="100361F2" w14:textId="77777777" w:rsidR="003C5DC2" w:rsidRPr="00092462" w:rsidRDefault="003C5DC2" w:rsidP="003C5DC2">
      <w:pPr>
        <w:ind w:right="565"/>
        <w:rPr>
          <w:rFonts w:ascii="Arial" w:eastAsia="MS Mincho" w:hAnsi="Arial" w:cs="Arial"/>
          <w:b/>
          <w:bCs/>
          <w:color w:val="000000" w:themeColor="text1"/>
          <w:szCs w:val="20"/>
        </w:rPr>
      </w:pPr>
      <w:r w:rsidRPr="00092462">
        <w:rPr>
          <w:rFonts w:ascii="Arial" w:eastAsia="MS Mincho" w:hAnsi="Arial" w:cs="Arial"/>
          <w:b/>
          <w:bCs/>
          <w:color w:val="000000" w:themeColor="text1"/>
          <w:szCs w:val="20"/>
        </w:rPr>
        <w:t xml:space="preserve">Dekking: belastingopbrengsten en inzet egalisatiereserves </w:t>
      </w:r>
    </w:p>
    <w:p w14:paraId="6CD14C4A" w14:textId="3104A16E" w:rsidR="003C5DC2" w:rsidRDefault="003C5DC2" w:rsidP="003C5DC2">
      <w:pPr>
        <w:ind w:right="565"/>
        <w:rPr>
          <w:rFonts w:ascii="Arial" w:eastAsia="MS Mincho" w:hAnsi="Arial" w:cs="Arial"/>
          <w:color w:val="000000" w:themeColor="text1"/>
          <w:szCs w:val="20"/>
        </w:rPr>
      </w:pPr>
      <w:r w:rsidRPr="00C12480">
        <w:rPr>
          <w:rFonts w:ascii="Arial" w:eastAsia="MS Mincho" w:hAnsi="Arial" w:cs="Arial"/>
          <w:color w:val="000000" w:themeColor="text1"/>
          <w:szCs w:val="20"/>
        </w:rPr>
        <w:t xml:space="preserve">Als we het uitgangspunt van </w:t>
      </w:r>
      <w:r w:rsidRPr="00C12480">
        <w:rPr>
          <w:rFonts w:ascii="Arial" w:hAnsi="Arial" w:cs="Arial"/>
          <w:color w:val="000000" w:themeColor="text1"/>
          <w:szCs w:val="20"/>
        </w:rPr>
        <w:t xml:space="preserve">volledig </w:t>
      </w:r>
      <w:r w:rsidRPr="00C12480">
        <w:rPr>
          <w:rFonts w:ascii="Arial" w:eastAsia="MS Mincho" w:hAnsi="Arial" w:cs="Arial"/>
          <w:color w:val="000000" w:themeColor="text1"/>
          <w:szCs w:val="20"/>
        </w:rPr>
        <w:t xml:space="preserve">kostendekkende tarieven </w:t>
      </w:r>
      <w:r w:rsidRPr="00C12480">
        <w:rPr>
          <w:rFonts w:ascii="Arial" w:hAnsi="Arial" w:cs="Arial"/>
          <w:color w:val="000000" w:themeColor="text1"/>
          <w:szCs w:val="20"/>
        </w:rPr>
        <w:t xml:space="preserve">voor zuiveringsheffing </w:t>
      </w:r>
      <w:r w:rsidRPr="00C12480">
        <w:rPr>
          <w:rFonts w:ascii="Arial" w:eastAsia="MS Mincho" w:hAnsi="Arial" w:cs="Arial"/>
          <w:color w:val="000000" w:themeColor="text1"/>
          <w:szCs w:val="20"/>
        </w:rPr>
        <w:t>toepassen betekent dit voor 2024 een noodzakelijke verhoging van de belastingopbrengst van 22,1% ten opzichte van 2023. Dit is hoger dan de stijging van de netto-kosten doordat het tarief in 2023 lager dan kostendekkend was. De egalisatiereserve ligt boven de bandbreedte</w:t>
      </w:r>
      <w:r w:rsidR="00C12480" w:rsidRPr="00C12480">
        <w:rPr>
          <w:rFonts w:ascii="Arial" w:eastAsia="MS Mincho" w:hAnsi="Arial" w:cs="Arial"/>
          <w:color w:val="000000" w:themeColor="text1"/>
          <w:szCs w:val="20"/>
        </w:rPr>
        <w:t xml:space="preserve"> en</w:t>
      </w:r>
      <w:r w:rsidRPr="00C12480">
        <w:rPr>
          <w:rFonts w:ascii="Arial" w:eastAsia="MS Mincho" w:hAnsi="Arial" w:cs="Arial"/>
          <w:color w:val="000000" w:themeColor="text1"/>
          <w:szCs w:val="20"/>
        </w:rPr>
        <w:t xml:space="preserve"> daarom werd ook in 2023 al meer dan € 4,1 miljoen van de kosten gedekt uit een onttrekking aan deze reserve. Ook voor 2024 </w:t>
      </w:r>
      <w:r w:rsidR="0056171E">
        <w:rPr>
          <w:rFonts w:ascii="Arial" w:eastAsia="MS Mincho" w:hAnsi="Arial" w:cs="Arial"/>
          <w:color w:val="000000" w:themeColor="text1"/>
          <w:szCs w:val="20"/>
        </w:rPr>
        <w:t>kan</w:t>
      </w:r>
      <w:r w:rsidRPr="00C12480">
        <w:rPr>
          <w:rFonts w:ascii="Arial" w:eastAsia="MS Mincho" w:hAnsi="Arial" w:cs="Arial"/>
          <w:color w:val="000000" w:themeColor="text1"/>
          <w:szCs w:val="20"/>
        </w:rPr>
        <w:t xml:space="preserve"> gebruik gemaakt </w:t>
      </w:r>
      <w:r w:rsidR="0056171E">
        <w:rPr>
          <w:rFonts w:ascii="Arial" w:eastAsia="MS Mincho" w:hAnsi="Arial" w:cs="Arial"/>
          <w:color w:val="000000" w:themeColor="text1"/>
          <w:szCs w:val="20"/>
        </w:rPr>
        <w:t xml:space="preserve">worden </w:t>
      </w:r>
      <w:r w:rsidRPr="00C12480">
        <w:rPr>
          <w:rFonts w:ascii="Arial" w:eastAsia="MS Mincho" w:hAnsi="Arial" w:cs="Arial"/>
          <w:color w:val="000000" w:themeColor="text1"/>
          <w:szCs w:val="20"/>
        </w:rPr>
        <w:t>van de ruimte in de egalisatiereserves. Daardoor kan de stijging van de belastingopbrengsten voor 2024 voor de Zuiveringsheffing worden beperkt tot 7,5%. Daarbij wordt ook de extra ruimte, die is ontstaan door het positieve jaarresultaat van 2022, gebruikt. Op basis van een meerjarige aflopende inzet van de ruimte binnen de egalisatiereserves is een grotere inzet om de belastingopbrengsten verder te verlagen niet mogelijk. Dit zou leiden tot een ongelijkmatige ontwikkeling van de belastingopbrengsten en – tarieven voor de komende jaren.</w:t>
      </w:r>
      <w:r>
        <w:rPr>
          <w:rFonts w:ascii="Arial" w:eastAsia="MS Mincho" w:hAnsi="Arial" w:cs="Arial"/>
          <w:color w:val="000000" w:themeColor="text1"/>
          <w:szCs w:val="20"/>
        </w:rPr>
        <w:t xml:space="preserve"> </w:t>
      </w:r>
    </w:p>
    <w:p w14:paraId="194DD361" w14:textId="77777777" w:rsidR="009762C5" w:rsidRPr="006E64E0" w:rsidRDefault="009762C5" w:rsidP="009762C5">
      <w:pPr>
        <w:spacing w:after="160" w:line="259" w:lineRule="auto"/>
        <w:rPr>
          <w:rFonts w:ascii="Arial" w:hAnsi="Arial" w:cs="Arial"/>
          <w:color w:val="FF0000"/>
          <w:szCs w:val="20"/>
        </w:rPr>
      </w:pPr>
      <w:r w:rsidRPr="006E64E0">
        <w:rPr>
          <w:rFonts w:ascii="Arial" w:hAnsi="Arial" w:cs="Arial"/>
          <w:color w:val="FF0000"/>
          <w:szCs w:val="20"/>
        </w:rPr>
        <w:br w:type="page"/>
      </w:r>
    </w:p>
    <w:p w14:paraId="1094E34D" w14:textId="77777777" w:rsidR="00707331" w:rsidRPr="0058238F" w:rsidRDefault="00707331" w:rsidP="004F57DC">
      <w:pPr>
        <w:pStyle w:val="VJN-kop1"/>
        <w:rPr>
          <w:rFonts w:ascii="Arial" w:hAnsi="Arial" w:cs="Arial"/>
        </w:rPr>
      </w:pPr>
      <w:bookmarkStart w:id="64" w:name="_Toc72836569"/>
      <w:bookmarkStart w:id="65" w:name="_Toc131608247"/>
      <w:r w:rsidRPr="0058238F">
        <w:rPr>
          <w:rFonts w:ascii="Arial" w:hAnsi="Arial" w:cs="Arial"/>
        </w:rPr>
        <w:t>Bijlagen</w:t>
      </w:r>
      <w:bookmarkEnd w:id="64"/>
      <w:bookmarkEnd w:id="65"/>
    </w:p>
    <w:p w14:paraId="7ECDD869" w14:textId="77777777" w:rsidR="00006957" w:rsidRDefault="009F0C5A" w:rsidP="00345138">
      <w:pPr>
        <w:spacing w:after="160" w:line="259" w:lineRule="auto"/>
      </w:pPr>
      <w:bookmarkStart w:id="66" w:name="_Toc72836570"/>
      <w:r>
        <w:t>`</w:t>
      </w:r>
    </w:p>
    <w:p w14:paraId="5BDE00DE" w14:textId="77777777" w:rsidR="009F0C5A" w:rsidRDefault="009F0C5A" w:rsidP="00345138">
      <w:pPr>
        <w:spacing w:after="160" w:line="259" w:lineRule="auto"/>
      </w:pPr>
    </w:p>
    <w:p w14:paraId="1C994024" w14:textId="4D8AFCF0" w:rsidR="009F0C5A" w:rsidRDefault="009F0C5A" w:rsidP="00345138">
      <w:pPr>
        <w:spacing w:after="160" w:line="259" w:lineRule="auto"/>
        <w:sectPr w:rsidR="009F0C5A" w:rsidSect="00EF03A4">
          <w:type w:val="continuous"/>
          <w:pgSz w:w="11906" w:h="16838"/>
          <w:pgMar w:top="1418" w:right="1418" w:bottom="1418" w:left="1418" w:header="0" w:footer="709" w:gutter="0"/>
          <w:cols w:space="708"/>
          <w:titlePg/>
          <w:docGrid w:linePitch="360"/>
        </w:sectPr>
      </w:pPr>
    </w:p>
    <w:p w14:paraId="6EDAF5FC" w14:textId="18A24D37" w:rsidR="008C5BA2" w:rsidRDefault="008C5BA2" w:rsidP="008C5BA2">
      <w:pPr>
        <w:pStyle w:val="VJN-kop3"/>
        <w:rPr>
          <w:rFonts w:ascii="Arial" w:hAnsi="Arial" w:cs="Arial"/>
        </w:rPr>
      </w:pPr>
      <w:bookmarkStart w:id="67" w:name="_Toc128120782"/>
      <w:bookmarkStart w:id="68" w:name="_Toc131608248"/>
      <w:bookmarkEnd w:id="66"/>
      <w:r w:rsidRPr="00430682">
        <w:rPr>
          <w:rFonts w:ascii="Arial" w:hAnsi="Arial" w:cs="Arial"/>
        </w:rPr>
        <w:t>Bijlage 1. Meerjarig kader investeringen</w:t>
      </w:r>
      <w:bookmarkEnd w:id="67"/>
      <w:bookmarkEnd w:id="68"/>
    </w:p>
    <w:p w14:paraId="1FDA9030" w14:textId="77777777" w:rsidR="009F0C5A" w:rsidRDefault="009F0C5A" w:rsidP="008C5BA2">
      <w:pPr>
        <w:pStyle w:val="VJN-kop3"/>
        <w:rPr>
          <w:rFonts w:ascii="Arial" w:hAnsi="Arial" w:cs="Arial"/>
        </w:rPr>
      </w:pPr>
    </w:p>
    <w:tbl>
      <w:tblPr>
        <w:tblW w:w="15002" w:type="dxa"/>
        <w:tblCellMar>
          <w:left w:w="70" w:type="dxa"/>
          <w:right w:w="70" w:type="dxa"/>
        </w:tblCellMar>
        <w:tblLook w:val="04A0" w:firstRow="1" w:lastRow="0" w:firstColumn="1" w:lastColumn="0" w:noHBand="0" w:noVBand="1"/>
      </w:tblPr>
      <w:tblGrid>
        <w:gridCol w:w="15002"/>
      </w:tblGrid>
      <w:tr w:rsidR="009F0C5A" w:rsidRPr="003418DD" w14:paraId="7A14A6AF" w14:textId="77777777" w:rsidTr="00C14EA1">
        <w:trPr>
          <w:trHeight w:val="255"/>
        </w:trPr>
        <w:tc>
          <w:tcPr>
            <w:tcW w:w="4296" w:type="dxa"/>
            <w:tcBorders>
              <w:top w:val="nil"/>
              <w:left w:val="nil"/>
              <w:bottom w:val="nil"/>
              <w:right w:val="nil"/>
            </w:tcBorders>
            <w:shd w:val="clear" w:color="auto" w:fill="auto"/>
            <w:noWrap/>
            <w:vAlign w:val="bottom"/>
            <w:hideMark/>
          </w:tcPr>
          <w:p w14:paraId="1C9E2596" w14:textId="77777777" w:rsidR="009F0C5A" w:rsidRPr="003418DD" w:rsidRDefault="009F0C5A" w:rsidP="00C14EA1">
            <w:pPr>
              <w:rPr>
                <w:rFonts w:ascii="Calibri" w:eastAsia="Times New Roman" w:hAnsi="Calibri" w:cs="Calibri"/>
                <w:b/>
                <w:bCs/>
                <w:sz w:val="18"/>
                <w:szCs w:val="18"/>
                <w:lang w:eastAsia="nl-NL"/>
              </w:rPr>
            </w:pPr>
            <w:r w:rsidRPr="003418DD">
              <w:rPr>
                <w:rFonts w:ascii="Calibri" w:eastAsia="Times New Roman" w:hAnsi="Calibri" w:cs="Calibri"/>
                <w:b/>
                <w:bCs/>
                <w:sz w:val="18"/>
                <w:szCs w:val="18"/>
                <w:lang w:eastAsia="nl-NL"/>
              </w:rPr>
              <w:t>Investeringsoverzicht per Thema/ Programma</w:t>
            </w:r>
          </w:p>
        </w:tc>
      </w:tr>
      <w:tr w:rsidR="009F0C5A" w:rsidRPr="003418DD" w14:paraId="3ABF1068" w14:textId="77777777" w:rsidTr="00C14EA1">
        <w:trPr>
          <w:trHeight w:val="255"/>
        </w:trPr>
        <w:tc>
          <w:tcPr>
            <w:tcW w:w="4296" w:type="dxa"/>
            <w:tcBorders>
              <w:top w:val="nil"/>
              <w:left w:val="nil"/>
              <w:bottom w:val="nil"/>
              <w:right w:val="nil"/>
            </w:tcBorders>
            <w:shd w:val="clear" w:color="auto" w:fill="auto"/>
            <w:noWrap/>
            <w:vAlign w:val="bottom"/>
            <w:hideMark/>
          </w:tcPr>
          <w:p w14:paraId="054B7473" w14:textId="77777777" w:rsidR="009F0C5A" w:rsidRPr="003418DD" w:rsidRDefault="009F0C5A" w:rsidP="00C14EA1">
            <w:pPr>
              <w:rPr>
                <w:rFonts w:ascii="Calibri" w:eastAsia="Times New Roman" w:hAnsi="Calibri" w:cs="Calibri"/>
                <w:sz w:val="18"/>
                <w:szCs w:val="18"/>
                <w:lang w:eastAsia="nl-NL"/>
              </w:rPr>
            </w:pPr>
            <w:r w:rsidRPr="003418DD">
              <w:rPr>
                <w:rFonts w:ascii="Calibri" w:eastAsia="Times New Roman" w:hAnsi="Calibri" w:cs="Calibri"/>
                <w:sz w:val="18"/>
                <w:szCs w:val="18"/>
                <w:lang w:eastAsia="nl-NL"/>
              </w:rPr>
              <w:t>(bedragen x € 1.000,-)</w:t>
            </w:r>
          </w:p>
        </w:tc>
      </w:tr>
    </w:tbl>
    <w:p w14:paraId="37BEDD8E" w14:textId="6A264CA1" w:rsidR="009F0C5A" w:rsidRDefault="009F0C5A" w:rsidP="008C5BA2">
      <w:pPr>
        <w:pStyle w:val="VJN-kop3"/>
        <w:rPr>
          <w:rFonts w:ascii="Arial" w:hAnsi="Arial" w:cs="Arial"/>
        </w:rPr>
      </w:pPr>
      <w:r w:rsidRPr="009F0C5A">
        <w:rPr>
          <w:noProof/>
        </w:rPr>
        <w:drawing>
          <wp:inline distT="0" distB="0" distL="0" distR="0" wp14:anchorId="4B4E3C86" wp14:editId="5B44BB99">
            <wp:extent cx="9352722" cy="2719917"/>
            <wp:effectExtent l="0" t="0" r="1270" b="4445"/>
            <wp:docPr id="13" name="Afbeelding 13" descr="In deze tabel zijn per programma de begrote investeringsuitgaven voor 2023 tot en met 2031 voor Zuiveringsbeheer, Watersysteembeheer en Bestuur en Organisatie opgenomen. Deze lopen op tot het taakstellende investeringsniveau van ruim  117 miljoen in 2027 en weer terug tot € 24,7 miljoen in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In deze tabel zijn per programma de begrote investeringsuitgaven voor 2023 tot en met 2031 voor Zuiveringsbeheer, Watersysteembeheer en Bestuur en Organisatie opgenomen. Deze lopen op tot het taakstellende investeringsniveau van ruim  117 miljoen in 2027 en weer terug tot € 24,7 miljoen in 20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0783" cy="2722261"/>
                    </a:xfrm>
                    <a:prstGeom prst="rect">
                      <a:avLst/>
                    </a:prstGeom>
                    <a:noFill/>
                    <a:ln>
                      <a:noFill/>
                    </a:ln>
                  </pic:spPr>
                </pic:pic>
              </a:graphicData>
            </a:graphic>
          </wp:inline>
        </w:drawing>
      </w:r>
    </w:p>
    <w:p w14:paraId="4C14B637" w14:textId="77777777" w:rsidR="00ED1EE1" w:rsidRDefault="00ED1EE1" w:rsidP="00ED1EE1">
      <w:pPr>
        <w:pStyle w:val="VJN-kop3"/>
        <w:rPr>
          <w:rFonts w:ascii="Arial" w:hAnsi="Arial" w:cs="Arial"/>
          <w:b w:val="0"/>
          <w:bCs/>
          <w:color w:val="auto"/>
          <w:sz w:val="18"/>
          <w:szCs w:val="18"/>
        </w:rPr>
      </w:pPr>
      <w:r w:rsidRPr="00ED1EE1">
        <w:rPr>
          <w:rFonts w:ascii="Arial" w:hAnsi="Arial" w:cs="Arial"/>
          <w:b w:val="0"/>
          <w:bCs/>
          <w:color w:val="auto"/>
          <w:sz w:val="18"/>
          <w:szCs w:val="18"/>
        </w:rPr>
        <w:t>Bedragen zijn in duizenden Euro’s</w:t>
      </w:r>
    </w:p>
    <w:p w14:paraId="519F3D33" w14:textId="77777777" w:rsidR="00ED1EE1" w:rsidRPr="00ED1EE1" w:rsidRDefault="00ED1EE1" w:rsidP="00ED1EE1">
      <w:pPr>
        <w:pStyle w:val="VJN-kop3"/>
        <w:rPr>
          <w:rFonts w:ascii="Arial" w:hAnsi="Arial" w:cs="Arial"/>
          <w:b w:val="0"/>
          <w:bCs/>
          <w:i w:val="0"/>
          <w:iCs/>
          <w:color w:val="auto"/>
          <w:sz w:val="18"/>
          <w:szCs w:val="18"/>
        </w:rPr>
      </w:pPr>
      <w:r w:rsidRPr="00ED1EE1">
        <w:rPr>
          <w:rFonts w:ascii="Arial" w:hAnsi="Arial" w:cs="Arial"/>
          <w:b w:val="0"/>
          <w:bCs/>
          <w:i w:val="0"/>
          <w:iCs/>
          <w:color w:val="auto"/>
          <w:sz w:val="18"/>
          <w:szCs w:val="18"/>
        </w:rPr>
        <w:t>* in de meerjarige vooruitblik zijn ook verwachte, nog op te starten projecten opgenomen</w:t>
      </w:r>
    </w:p>
    <w:p w14:paraId="1770B4A7" w14:textId="4EE53B33" w:rsidR="009F0C5A" w:rsidRDefault="009F0C5A">
      <w:pPr>
        <w:spacing w:after="160" w:line="259" w:lineRule="auto"/>
        <w:rPr>
          <w:rFonts w:ascii="Arial" w:eastAsia="Times New Roman" w:hAnsi="Arial" w:cs="Arial"/>
          <w:b/>
          <w:i/>
          <w:color w:val="0070B7"/>
          <w:sz w:val="24"/>
          <w:szCs w:val="24"/>
        </w:rPr>
      </w:pPr>
      <w:r>
        <w:rPr>
          <w:rFonts w:ascii="Arial" w:hAnsi="Arial" w:cs="Arial"/>
        </w:rPr>
        <w:br w:type="page"/>
      </w:r>
    </w:p>
    <w:p w14:paraId="4B1CF010" w14:textId="0C5805DB" w:rsidR="009F0C5A" w:rsidRDefault="009F0C5A" w:rsidP="008C5BA2">
      <w:pPr>
        <w:pStyle w:val="VJN-kop3"/>
        <w:rPr>
          <w:rFonts w:ascii="Arial" w:hAnsi="Arial" w:cs="Arial"/>
        </w:rPr>
      </w:pPr>
      <w:r w:rsidRPr="009F0C5A">
        <w:rPr>
          <w:noProof/>
        </w:rPr>
        <w:drawing>
          <wp:inline distT="0" distB="0" distL="0" distR="0" wp14:anchorId="1983754C" wp14:editId="0ABB2AAD">
            <wp:extent cx="8891270" cy="2394585"/>
            <wp:effectExtent l="0" t="0" r="5080" b="5715"/>
            <wp:docPr id="15" name="Afbeelding 15" descr="In deze tabel zijn de begrote investeringsuitgaven voor 2023 tot en met 2031 voor specifieke projecten en exploitatieprojecten opgen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In deze tabel zijn de begrote investeringsuitgaven voor 2023 tot en met 2031 voor specifieke projecten en exploitatieprojecten opgenome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2394585"/>
                    </a:xfrm>
                    <a:prstGeom prst="rect">
                      <a:avLst/>
                    </a:prstGeom>
                    <a:noFill/>
                    <a:ln>
                      <a:noFill/>
                    </a:ln>
                  </pic:spPr>
                </pic:pic>
              </a:graphicData>
            </a:graphic>
          </wp:inline>
        </w:drawing>
      </w:r>
    </w:p>
    <w:p w14:paraId="03EDD603" w14:textId="71A74967" w:rsidR="00ED1EE1" w:rsidRDefault="00ED1EE1" w:rsidP="008C5BA2">
      <w:pPr>
        <w:pStyle w:val="VJN-kop3"/>
        <w:rPr>
          <w:rFonts w:ascii="Arial" w:hAnsi="Arial" w:cs="Arial"/>
          <w:b w:val="0"/>
          <w:bCs/>
          <w:color w:val="auto"/>
          <w:sz w:val="18"/>
          <w:szCs w:val="18"/>
        </w:rPr>
      </w:pPr>
      <w:r w:rsidRPr="00ED1EE1">
        <w:rPr>
          <w:rFonts w:ascii="Arial" w:hAnsi="Arial" w:cs="Arial"/>
          <w:b w:val="0"/>
          <w:bCs/>
          <w:color w:val="auto"/>
          <w:sz w:val="18"/>
          <w:szCs w:val="18"/>
        </w:rPr>
        <w:t>Bedragen zijn in duizenden Euro’s</w:t>
      </w:r>
    </w:p>
    <w:p w14:paraId="64B1A21A" w14:textId="0168DEB4" w:rsidR="00ED1EE1" w:rsidRPr="00ED1EE1" w:rsidRDefault="00ED1EE1" w:rsidP="00ED1EE1">
      <w:pPr>
        <w:pStyle w:val="VJN-kop3"/>
        <w:rPr>
          <w:rFonts w:ascii="Arial" w:hAnsi="Arial" w:cs="Arial"/>
          <w:b w:val="0"/>
          <w:bCs/>
          <w:i w:val="0"/>
          <w:iCs/>
          <w:color w:val="auto"/>
          <w:sz w:val="18"/>
          <w:szCs w:val="18"/>
        </w:rPr>
      </w:pPr>
      <w:r w:rsidRPr="00ED1EE1">
        <w:rPr>
          <w:rFonts w:ascii="Arial" w:hAnsi="Arial" w:cs="Arial"/>
          <w:b w:val="0"/>
          <w:bCs/>
          <w:i w:val="0"/>
          <w:iCs/>
          <w:color w:val="auto"/>
          <w:sz w:val="18"/>
          <w:szCs w:val="18"/>
        </w:rPr>
        <w:t>* in de meerjarige vooruitblik zijn ook verwachte, nog op te starten projecten opgenomen</w:t>
      </w:r>
    </w:p>
    <w:p w14:paraId="7EB49FF3" w14:textId="68882508" w:rsidR="00707331" w:rsidRPr="009F0C5A" w:rsidRDefault="00707331">
      <w:pPr>
        <w:spacing w:after="160" w:line="259" w:lineRule="auto"/>
        <w:rPr>
          <w:rFonts w:ascii="Arial" w:hAnsi="Arial" w:cs="Arial"/>
          <w:b/>
          <w:i/>
          <w:iCs/>
          <w:color w:val="0070C0"/>
          <w:szCs w:val="20"/>
        </w:rPr>
      </w:pPr>
    </w:p>
    <w:p w14:paraId="6172AB7E" w14:textId="0729DA64" w:rsidR="008C5BA2" w:rsidRDefault="008C5BA2">
      <w:pPr>
        <w:spacing w:after="160" w:line="259" w:lineRule="auto"/>
        <w:rPr>
          <w:rFonts w:ascii="Arial" w:hAnsi="Arial" w:cs="Arial"/>
          <w:b/>
          <w:color w:val="0070C0"/>
          <w:szCs w:val="20"/>
        </w:rPr>
      </w:pPr>
    </w:p>
    <w:p w14:paraId="6BABEB18" w14:textId="3D66DD79" w:rsidR="008C5BA2" w:rsidRDefault="008C5BA2">
      <w:pPr>
        <w:spacing w:after="160" w:line="259" w:lineRule="auto"/>
        <w:rPr>
          <w:rFonts w:ascii="Arial" w:hAnsi="Arial" w:cs="Arial"/>
          <w:b/>
          <w:color w:val="0070C0"/>
          <w:szCs w:val="20"/>
        </w:rPr>
      </w:pPr>
    </w:p>
    <w:p w14:paraId="2E4B3836" w14:textId="16B82D83" w:rsidR="008C5BA2" w:rsidRDefault="008C5BA2">
      <w:pPr>
        <w:spacing w:after="160" w:line="259" w:lineRule="auto"/>
        <w:rPr>
          <w:rFonts w:ascii="Arial" w:hAnsi="Arial" w:cs="Arial"/>
          <w:b/>
          <w:color w:val="0070C0"/>
          <w:szCs w:val="20"/>
        </w:rPr>
      </w:pPr>
    </w:p>
    <w:p w14:paraId="32B6AF6A" w14:textId="25745186" w:rsidR="008C5BA2" w:rsidRDefault="008C5BA2">
      <w:pPr>
        <w:spacing w:after="160" w:line="259" w:lineRule="auto"/>
        <w:rPr>
          <w:rFonts w:ascii="Arial" w:hAnsi="Arial" w:cs="Arial"/>
          <w:b/>
          <w:color w:val="0070C0"/>
          <w:szCs w:val="20"/>
        </w:rPr>
      </w:pPr>
    </w:p>
    <w:p w14:paraId="7A683740" w14:textId="0B1C8D96" w:rsidR="008C5BA2" w:rsidRDefault="008C5BA2">
      <w:pPr>
        <w:spacing w:after="160" w:line="259" w:lineRule="auto"/>
        <w:rPr>
          <w:rFonts w:ascii="Arial" w:hAnsi="Arial" w:cs="Arial"/>
          <w:b/>
          <w:color w:val="0070C0"/>
          <w:szCs w:val="20"/>
        </w:rPr>
      </w:pPr>
    </w:p>
    <w:p w14:paraId="6170665E" w14:textId="30140ACD" w:rsidR="008C5BA2" w:rsidRDefault="008C5BA2">
      <w:pPr>
        <w:spacing w:after="160" w:line="259" w:lineRule="auto"/>
        <w:rPr>
          <w:rFonts w:ascii="Arial" w:hAnsi="Arial" w:cs="Arial"/>
          <w:b/>
          <w:color w:val="0070C0"/>
          <w:szCs w:val="20"/>
        </w:rPr>
      </w:pPr>
    </w:p>
    <w:p w14:paraId="0BEF2E79" w14:textId="71D67CD2" w:rsidR="008C5BA2" w:rsidRDefault="008C5BA2">
      <w:pPr>
        <w:spacing w:after="160" w:line="259" w:lineRule="auto"/>
        <w:rPr>
          <w:rFonts w:ascii="Arial" w:hAnsi="Arial" w:cs="Arial"/>
          <w:b/>
          <w:color w:val="0070C0"/>
          <w:szCs w:val="20"/>
        </w:rPr>
      </w:pPr>
    </w:p>
    <w:p w14:paraId="4C7F6C37" w14:textId="4F67516C" w:rsidR="008C5BA2" w:rsidRDefault="008C5BA2">
      <w:pPr>
        <w:spacing w:after="160" w:line="259" w:lineRule="auto"/>
        <w:rPr>
          <w:rFonts w:ascii="Arial" w:hAnsi="Arial" w:cs="Arial"/>
          <w:b/>
          <w:color w:val="0070C0"/>
          <w:szCs w:val="20"/>
        </w:rPr>
      </w:pPr>
    </w:p>
    <w:p w14:paraId="49AB7519" w14:textId="51B82A41" w:rsidR="008C5BA2" w:rsidRDefault="008C5BA2">
      <w:pPr>
        <w:spacing w:after="160" w:line="259" w:lineRule="auto"/>
        <w:rPr>
          <w:rFonts w:ascii="Arial" w:hAnsi="Arial" w:cs="Arial"/>
          <w:b/>
          <w:color w:val="0070C0"/>
          <w:szCs w:val="20"/>
        </w:rPr>
      </w:pPr>
    </w:p>
    <w:p w14:paraId="2139E837" w14:textId="458E4F56" w:rsidR="008C5BA2" w:rsidRDefault="008C5BA2">
      <w:pPr>
        <w:spacing w:after="160" w:line="259" w:lineRule="auto"/>
        <w:rPr>
          <w:rFonts w:ascii="Arial" w:hAnsi="Arial" w:cs="Arial"/>
          <w:b/>
          <w:color w:val="0070C0"/>
          <w:szCs w:val="20"/>
        </w:rPr>
      </w:pPr>
    </w:p>
    <w:p w14:paraId="621C3269" w14:textId="347F9606" w:rsidR="007F6C51" w:rsidRPr="0039012B" w:rsidRDefault="00DA4617" w:rsidP="007F6C51">
      <w:pPr>
        <w:pStyle w:val="VJN-kop3"/>
        <w:rPr>
          <w:rFonts w:ascii="Arial" w:hAnsi="Arial" w:cs="Arial"/>
        </w:rPr>
      </w:pPr>
      <w:bookmarkStart w:id="69" w:name="_Toc131608249"/>
      <w:r>
        <w:rPr>
          <w:rFonts w:ascii="Arial" w:hAnsi="Arial" w:cs="Arial"/>
        </w:rPr>
        <w:t>B</w:t>
      </w:r>
      <w:r w:rsidR="0039012B" w:rsidRPr="0039012B">
        <w:rPr>
          <w:rFonts w:ascii="Arial" w:hAnsi="Arial" w:cs="Arial"/>
        </w:rPr>
        <w:t>ijlage 2. Ontwikkelingen Voorjaarsnota 2023</w:t>
      </w:r>
      <w:bookmarkEnd w:id="69"/>
    </w:p>
    <w:p w14:paraId="723EEDD2" w14:textId="40D26291" w:rsidR="007F6C51" w:rsidRDefault="007F6C51" w:rsidP="007F6C51">
      <w:pPr>
        <w:rPr>
          <w:rFonts w:ascii="Arial" w:hAnsi="Arial" w:cs="Arial"/>
          <w:szCs w:val="20"/>
        </w:rPr>
      </w:pPr>
      <w:r>
        <w:rPr>
          <w:rFonts w:ascii="Arial" w:hAnsi="Arial" w:cs="Arial"/>
          <w:szCs w:val="20"/>
        </w:rPr>
        <w:t>In onderstaande tabel zijn de overige ontwikkelingen met financiële consequenties voor 2024 en verder opgenomen, die in het netto kostenniveau van deze voorjaarsnota zijn verwerkt. De ontwikkelingen zijn per programma weergegeven. Hierbij geldt dat het totale bedrag voor het programma Bestuur &amp; Organisatie wordt verdeeld in de verhouding 54/46 naar de watersysteemheffing en de  zuiveringsheffing. De genoemde bedragen zijn de mutaties ten opzichte van Begroting 2023.</w:t>
      </w:r>
    </w:p>
    <w:p w14:paraId="3E66A9D6" w14:textId="77777777" w:rsidR="00C76CAF" w:rsidRDefault="00C76CAF" w:rsidP="007F6C51">
      <w:pPr>
        <w:rPr>
          <w:rFonts w:ascii="Arial" w:hAnsi="Arial" w:cs="Arial"/>
          <w:szCs w:val="20"/>
        </w:rPr>
      </w:pPr>
    </w:p>
    <w:p w14:paraId="06E4083A" w14:textId="519CAC45" w:rsidR="00C76CAF" w:rsidRPr="00C76CAF" w:rsidRDefault="00C76CAF" w:rsidP="007F6C51">
      <w:pPr>
        <w:rPr>
          <w:rFonts w:ascii="Arial" w:hAnsi="Arial" w:cs="Arial"/>
          <w:b/>
          <w:bCs/>
          <w:sz w:val="18"/>
          <w:szCs w:val="18"/>
          <w:u w:val="single"/>
        </w:rPr>
      </w:pPr>
      <w:r w:rsidRPr="00C76CAF">
        <w:rPr>
          <w:rFonts w:ascii="Arial" w:hAnsi="Arial" w:cs="Arial"/>
          <w:b/>
          <w:bCs/>
          <w:sz w:val="18"/>
          <w:szCs w:val="18"/>
          <w:u w:val="single"/>
        </w:rPr>
        <w:t>Overige ontwikkelingen Voorjaarsnota 2023 (bedragen ten opzichte van Begroting 2023)</w:t>
      </w:r>
    </w:p>
    <w:p w14:paraId="77564AF7" w14:textId="77777777" w:rsidR="00C76CAF" w:rsidRDefault="00C76CAF" w:rsidP="007F6C51">
      <w:pPr>
        <w:rPr>
          <w:rFonts w:ascii="Arial" w:hAnsi="Arial" w:cs="Arial"/>
          <w:szCs w:val="20"/>
        </w:rPr>
      </w:pPr>
    </w:p>
    <w:tbl>
      <w:tblPr>
        <w:tblW w:w="12840" w:type="dxa"/>
        <w:tblCellMar>
          <w:left w:w="70" w:type="dxa"/>
          <w:right w:w="70" w:type="dxa"/>
        </w:tblCellMar>
        <w:tblLook w:val="04A0" w:firstRow="1" w:lastRow="0" w:firstColumn="1" w:lastColumn="0" w:noHBand="0" w:noVBand="1"/>
      </w:tblPr>
      <w:tblGrid>
        <w:gridCol w:w="7480"/>
        <w:gridCol w:w="1340"/>
        <w:gridCol w:w="1340"/>
        <w:gridCol w:w="1340"/>
        <w:gridCol w:w="1340"/>
      </w:tblGrid>
      <w:tr w:rsidR="00C76CAF" w:rsidRPr="00C76CAF" w14:paraId="39D3EF83" w14:textId="77777777" w:rsidTr="00C76CAF">
        <w:trPr>
          <w:trHeight w:val="255"/>
        </w:trPr>
        <w:tc>
          <w:tcPr>
            <w:tcW w:w="748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12EE29DA" w14:textId="77777777" w:rsidR="00C76CAF" w:rsidRPr="00C76CAF" w:rsidRDefault="00C76CAF" w:rsidP="00C76CAF">
            <w:pP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Beschrijving</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55C849AA"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2024</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7FBEE4CE"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2025</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595CC22C"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2026</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5691FE41"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2026</w:t>
            </w:r>
          </w:p>
        </w:tc>
      </w:tr>
      <w:tr w:rsidR="00C76CAF" w:rsidRPr="00C76CAF" w14:paraId="3F8537B0"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12983DA6"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Kostenontwikkeling Het Waterschapshuis (boven reguliere indexering)</w:t>
            </w:r>
          </w:p>
        </w:tc>
        <w:tc>
          <w:tcPr>
            <w:tcW w:w="1340" w:type="dxa"/>
            <w:tcBorders>
              <w:top w:val="nil"/>
              <w:left w:val="nil"/>
              <w:bottom w:val="single" w:sz="4" w:space="0" w:color="auto"/>
              <w:right w:val="single" w:sz="4" w:space="0" w:color="auto"/>
            </w:tcBorders>
            <w:shd w:val="clear" w:color="000000" w:fill="BDD7EE"/>
            <w:noWrap/>
            <w:vAlign w:val="bottom"/>
            <w:hideMark/>
          </w:tcPr>
          <w:p w14:paraId="7581C099"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c>
          <w:tcPr>
            <w:tcW w:w="1340" w:type="dxa"/>
            <w:tcBorders>
              <w:top w:val="nil"/>
              <w:left w:val="nil"/>
              <w:bottom w:val="single" w:sz="4" w:space="0" w:color="auto"/>
              <w:right w:val="single" w:sz="4" w:space="0" w:color="auto"/>
            </w:tcBorders>
            <w:shd w:val="clear" w:color="auto" w:fill="auto"/>
            <w:noWrap/>
            <w:vAlign w:val="bottom"/>
            <w:hideMark/>
          </w:tcPr>
          <w:p w14:paraId="0DC6AFBC"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c>
          <w:tcPr>
            <w:tcW w:w="1340" w:type="dxa"/>
            <w:tcBorders>
              <w:top w:val="nil"/>
              <w:left w:val="nil"/>
              <w:bottom w:val="single" w:sz="4" w:space="0" w:color="auto"/>
              <w:right w:val="single" w:sz="4" w:space="0" w:color="auto"/>
            </w:tcBorders>
            <w:shd w:val="clear" w:color="auto" w:fill="auto"/>
            <w:noWrap/>
            <w:vAlign w:val="bottom"/>
            <w:hideMark/>
          </w:tcPr>
          <w:p w14:paraId="1A50866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c>
          <w:tcPr>
            <w:tcW w:w="1340" w:type="dxa"/>
            <w:tcBorders>
              <w:top w:val="nil"/>
              <w:left w:val="nil"/>
              <w:bottom w:val="single" w:sz="4" w:space="0" w:color="auto"/>
              <w:right w:val="single" w:sz="4" w:space="0" w:color="auto"/>
            </w:tcBorders>
            <w:shd w:val="clear" w:color="auto" w:fill="auto"/>
            <w:noWrap/>
            <w:vAlign w:val="bottom"/>
            <w:hideMark/>
          </w:tcPr>
          <w:p w14:paraId="1E4105B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r>
      <w:tr w:rsidR="00C76CAF" w:rsidRPr="00C76CAF" w14:paraId="2EAF8242"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74B63E97"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Communicatie</w:t>
            </w:r>
          </w:p>
        </w:tc>
        <w:tc>
          <w:tcPr>
            <w:tcW w:w="1340" w:type="dxa"/>
            <w:tcBorders>
              <w:top w:val="nil"/>
              <w:left w:val="nil"/>
              <w:bottom w:val="single" w:sz="4" w:space="0" w:color="auto"/>
              <w:right w:val="single" w:sz="4" w:space="0" w:color="auto"/>
            </w:tcBorders>
            <w:shd w:val="clear" w:color="000000" w:fill="BDD7EE"/>
            <w:noWrap/>
            <w:vAlign w:val="bottom"/>
            <w:hideMark/>
          </w:tcPr>
          <w:p w14:paraId="0E8C1707"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125.000 </w:t>
            </w:r>
          </w:p>
        </w:tc>
        <w:tc>
          <w:tcPr>
            <w:tcW w:w="1340" w:type="dxa"/>
            <w:tcBorders>
              <w:top w:val="nil"/>
              <w:left w:val="nil"/>
              <w:bottom w:val="single" w:sz="4" w:space="0" w:color="auto"/>
              <w:right w:val="single" w:sz="4" w:space="0" w:color="auto"/>
            </w:tcBorders>
            <w:shd w:val="clear" w:color="auto" w:fill="auto"/>
            <w:noWrap/>
            <w:vAlign w:val="bottom"/>
            <w:hideMark/>
          </w:tcPr>
          <w:p w14:paraId="2F5C17E0"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125.000 </w:t>
            </w:r>
          </w:p>
        </w:tc>
        <w:tc>
          <w:tcPr>
            <w:tcW w:w="1340" w:type="dxa"/>
            <w:tcBorders>
              <w:top w:val="nil"/>
              <w:left w:val="nil"/>
              <w:bottom w:val="single" w:sz="4" w:space="0" w:color="auto"/>
              <w:right w:val="single" w:sz="4" w:space="0" w:color="auto"/>
            </w:tcBorders>
            <w:shd w:val="clear" w:color="auto" w:fill="auto"/>
            <w:noWrap/>
            <w:vAlign w:val="bottom"/>
            <w:hideMark/>
          </w:tcPr>
          <w:p w14:paraId="7B0CA5E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125.000 </w:t>
            </w:r>
          </w:p>
        </w:tc>
        <w:tc>
          <w:tcPr>
            <w:tcW w:w="1340" w:type="dxa"/>
            <w:tcBorders>
              <w:top w:val="nil"/>
              <w:left w:val="nil"/>
              <w:bottom w:val="single" w:sz="4" w:space="0" w:color="auto"/>
              <w:right w:val="single" w:sz="4" w:space="0" w:color="auto"/>
            </w:tcBorders>
            <w:shd w:val="clear" w:color="auto" w:fill="auto"/>
            <w:noWrap/>
            <w:vAlign w:val="bottom"/>
            <w:hideMark/>
          </w:tcPr>
          <w:p w14:paraId="2F46156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125.000 </w:t>
            </w:r>
          </w:p>
        </w:tc>
      </w:tr>
      <w:tr w:rsidR="00C76CAF" w:rsidRPr="00C76CAF" w14:paraId="2121922D"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1E24EB2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Extra overhead in verband met nieuwe medewerkers</w:t>
            </w:r>
          </w:p>
        </w:tc>
        <w:tc>
          <w:tcPr>
            <w:tcW w:w="1340" w:type="dxa"/>
            <w:tcBorders>
              <w:top w:val="nil"/>
              <w:left w:val="nil"/>
              <w:bottom w:val="single" w:sz="4" w:space="0" w:color="auto"/>
              <w:right w:val="single" w:sz="4" w:space="0" w:color="auto"/>
            </w:tcBorders>
            <w:shd w:val="clear" w:color="000000" w:fill="BDD7EE"/>
            <w:noWrap/>
            <w:vAlign w:val="bottom"/>
            <w:hideMark/>
          </w:tcPr>
          <w:p w14:paraId="095E147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170.000 </w:t>
            </w:r>
          </w:p>
        </w:tc>
        <w:tc>
          <w:tcPr>
            <w:tcW w:w="1340" w:type="dxa"/>
            <w:tcBorders>
              <w:top w:val="nil"/>
              <w:left w:val="nil"/>
              <w:bottom w:val="single" w:sz="4" w:space="0" w:color="auto"/>
              <w:right w:val="single" w:sz="4" w:space="0" w:color="auto"/>
            </w:tcBorders>
            <w:shd w:val="clear" w:color="auto" w:fill="auto"/>
            <w:noWrap/>
            <w:vAlign w:val="bottom"/>
            <w:hideMark/>
          </w:tcPr>
          <w:p w14:paraId="79438572"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210.000 </w:t>
            </w:r>
          </w:p>
        </w:tc>
        <w:tc>
          <w:tcPr>
            <w:tcW w:w="1340" w:type="dxa"/>
            <w:tcBorders>
              <w:top w:val="nil"/>
              <w:left w:val="nil"/>
              <w:bottom w:val="single" w:sz="4" w:space="0" w:color="auto"/>
              <w:right w:val="single" w:sz="4" w:space="0" w:color="auto"/>
            </w:tcBorders>
            <w:shd w:val="clear" w:color="auto" w:fill="auto"/>
            <w:noWrap/>
            <w:vAlign w:val="bottom"/>
            <w:hideMark/>
          </w:tcPr>
          <w:p w14:paraId="2E63686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210.000 </w:t>
            </w:r>
          </w:p>
        </w:tc>
        <w:tc>
          <w:tcPr>
            <w:tcW w:w="1340" w:type="dxa"/>
            <w:tcBorders>
              <w:top w:val="nil"/>
              <w:left w:val="nil"/>
              <w:bottom w:val="single" w:sz="4" w:space="0" w:color="auto"/>
              <w:right w:val="single" w:sz="4" w:space="0" w:color="auto"/>
            </w:tcBorders>
            <w:shd w:val="clear" w:color="auto" w:fill="auto"/>
            <w:noWrap/>
            <w:vAlign w:val="bottom"/>
            <w:hideMark/>
          </w:tcPr>
          <w:p w14:paraId="36A98A0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210.000 </w:t>
            </w:r>
          </w:p>
        </w:tc>
      </w:tr>
      <w:tr w:rsidR="00C76CAF" w:rsidRPr="00C76CAF" w14:paraId="5BDC959B" w14:textId="77777777" w:rsidTr="00C76CAF">
        <w:trPr>
          <w:trHeight w:val="255"/>
        </w:trPr>
        <w:tc>
          <w:tcPr>
            <w:tcW w:w="7480" w:type="dxa"/>
            <w:tcBorders>
              <w:top w:val="nil"/>
              <w:left w:val="single" w:sz="4" w:space="0" w:color="auto"/>
              <w:bottom w:val="single" w:sz="4" w:space="0" w:color="auto"/>
              <w:right w:val="single" w:sz="4" w:space="0" w:color="auto"/>
            </w:tcBorders>
            <w:shd w:val="clear" w:color="000000" w:fill="2F75B5"/>
            <w:noWrap/>
            <w:vAlign w:val="bottom"/>
            <w:hideMark/>
          </w:tcPr>
          <w:p w14:paraId="1FF19B72"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Subtotaal programma Bestuur &amp; Organisatie</w:t>
            </w:r>
          </w:p>
        </w:tc>
        <w:tc>
          <w:tcPr>
            <w:tcW w:w="1340" w:type="dxa"/>
            <w:tcBorders>
              <w:top w:val="nil"/>
              <w:left w:val="nil"/>
              <w:bottom w:val="single" w:sz="4" w:space="0" w:color="auto"/>
              <w:right w:val="single" w:sz="4" w:space="0" w:color="auto"/>
            </w:tcBorders>
            <w:shd w:val="clear" w:color="000000" w:fill="2F75B5"/>
            <w:noWrap/>
            <w:vAlign w:val="bottom"/>
            <w:hideMark/>
          </w:tcPr>
          <w:p w14:paraId="12E528C0"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595.000 </w:t>
            </w:r>
          </w:p>
        </w:tc>
        <w:tc>
          <w:tcPr>
            <w:tcW w:w="1340" w:type="dxa"/>
            <w:tcBorders>
              <w:top w:val="nil"/>
              <w:left w:val="nil"/>
              <w:bottom w:val="single" w:sz="4" w:space="0" w:color="auto"/>
              <w:right w:val="single" w:sz="4" w:space="0" w:color="auto"/>
            </w:tcBorders>
            <w:shd w:val="clear" w:color="000000" w:fill="2F75B5"/>
            <w:noWrap/>
            <w:vAlign w:val="bottom"/>
            <w:hideMark/>
          </w:tcPr>
          <w:p w14:paraId="7C591A66"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635.000 </w:t>
            </w:r>
          </w:p>
        </w:tc>
        <w:tc>
          <w:tcPr>
            <w:tcW w:w="1340" w:type="dxa"/>
            <w:tcBorders>
              <w:top w:val="nil"/>
              <w:left w:val="nil"/>
              <w:bottom w:val="single" w:sz="4" w:space="0" w:color="auto"/>
              <w:right w:val="single" w:sz="4" w:space="0" w:color="auto"/>
            </w:tcBorders>
            <w:shd w:val="clear" w:color="000000" w:fill="2F75B5"/>
            <w:noWrap/>
            <w:vAlign w:val="bottom"/>
            <w:hideMark/>
          </w:tcPr>
          <w:p w14:paraId="0156B44B"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635.000 </w:t>
            </w:r>
          </w:p>
        </w:tc>
        <w:tc>
          <w:tcPr>
            <w:tcW w:w="1340" w:type="dxa"/>
            <w:tcBorders>
              <w:top w:val="nil"/>
              <w:left w:val="nil"/>
              <w:bottom w:val="single" w:sz="4" w:space="0" w:color="auto"/>
              <w:right w:val="single" w:sz="4" w:space="0" w:color="auto"/>
            </w:tcBorders>
            <w:shd w:val="clear" w:color="000000" w:fill="2F75B5"/>
            <w:noWrap/>
            <w:vAlign w:val="bottom"/>
            <w:hideMark/>
          </w:tcPr>
          <w:p w14:paraId="764F50D3"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635.000 </w:t>
            </w:r>
          </w:p>
        </w:tc>
      </w:tr>
      <w:tr w:rsidR="00C76CAF" w:rsidRPr="00C76CAF" w14:paraId="43B5A102" w14:textId="77777777" w:rsidTr="00C76CAF">
        <w:trPr>
          <w:trHeight w:val="255"/>
        </w:trPr>
        <w:tc>
          <w:tcPr>
            <w:tcW w:w="7480" w:type="dxa"/>
            <w:tcBorders>
              <w:top w:val="nil"/>
              <w:left w:val="nil"/>
              <w:bottom w:val="nil"/>
              <w:right w:val="nil"/>
            </w:tcBorders>
            <w:shd w:val="clear" w:color="auto" w:fill="auto"/>
            <w:noWrap/>
            <w:vAlign w:val="bottom"/>
            <w:hideMark/>
          </w:tcPr>
          <w:p w14:paraId="3864305A" w14:textId="77777777" w:rsidR="00C76CAF" w:rsidRPr="00C76CAF" w:rsidRDefault="00C76CAF" w:rsidP="00C76CAF">
            <w:pPr>
              <w:rPr>
                <w:rFonts w:ascii="Arial" w:eastAsia="Times New Roman" w:hAnsi="Arial" w:cs="Arial"/>
                <w:b/>
                <w:bCs/>
                <w:i/>
                <w:iCs/>
                <w:color w:val="FFFFFF"/>
                <w:szCs w:val="20"/>
                <w:lang w:eastAsia="nl-NL"/>
              </w:rPr>
            </w:pPr>
          </w:p>
        </w:tc>
        <w:tc>
          <w:tcPr>
            <w:tcW w:w="1340" w:type="dxa"/>
            <w:tcBorders>
              <w:top w:val="nil"/>
              <w:left w:val="nil"/>
              <w:bottom w:val="nil"/>
              <w:right w:val="nil"/>
            </w:tcBorders>
            <w:shd w:val="clear" w:color="auto" w:fill="auto"/>
            <w:noWrap/>
            <w:vAlign w:val="bottom"/>
            <w:hideMark/>
          </w:tcPr>
          <w:p w14:paraId="769FCCC0"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6B7EDCB4"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7CE5E870"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1B13050E" w14:textId="77777777" w:rsidR="00C76CAF" w:rsidRPr="00C76CAF" w:rsidRDefault="00C76CAF" w:rsidP="00C76CAF">
            <w:pPr>
              <w:jc w:val="center"/>
              <w:rPr>
                <w:rFonts w:ascii="Times New Roman" w:eastAsia="Times New Roman" w:hAnsi="Times New Roman" w:cs="Times New Roman"/>
                <w:szCs w:val="20"/>
                <w:lang w:eastAsia="nl-NL"/>
              </w:rPr>
            </w:pPr>
          </w:p>
        </w:tc>
      </w:tr>
      <w:tr w:rsidR="00C76CAF" w:rsidRPr="00C76CAF" w14:paraId="121EF26B" w14:textId="77777777" w:rsidTr="00C76CAF">
        <w:trPr>
          <w:trHeight w:val="255"/>
        </w:trPr>
        <w:tc>
          <w:tcPr>
            <w:tcW w:w="7480" w:type="dxa"/>
            <w:tcBorders>
              <w:top w:val="nil"/>
              <w:left w:val="nil"/>
              <w:bottom w:val="nil"/>
              <w:right w:val="nil"/>
            </w:tcBorders>
            <w:shd w:val="clear" w:color="auto" w:fill="auto"/>
            <w:noWrap/>
            <w:vAlign w:val="bottom"/>
            <w:hideMark/>
          </w:tcPr>
          <w:p w14:paraId="29EEA909"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43D799E8"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413838BD"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24E5943C"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16749904" w14:textId="77777777" w:rsidR="00C76CAF" w:rsidRPr="00C76CAF" w:rsidRDefault="00C76CAF" w:rsidP="00C76CAF">
            <w:pPr>
              <w:jc w:val="center"/>
              <w:rPr>
                <w:rFonts w:ascii="Times New Roman" w:eastAsia="Times New Roman" w:hAnsi="Times New Roman" w:cs="Times New Roman"/>
                <w:szCs w:val="20"/>
                <w:lang w:eastAsia="nl-NL"/>
              </w:rPr>
            </w:pPr>
          </w:p>
        </w:tc>
      </w:tr>
      <w:tr w:rsidR="00C76CAF" w:rsidRPr="00C76CAF" w14:paraId="56E39A78" w14:textId="77777777" w:rsidTr="00C76CAF">
        <w:trPr>
          <w:trHeight w:val="255"/>
        </w:trPr>
        <w:tc>
          <w:tcPr>
            <w:tcW w:w="748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48469CAE" w14:textId="77777777" w:rsidR="00C76CAF" w:rsidRPr="00C76CAF" w:rsidRDefault="00C76CAF" w:rsidP="00C76CAF">
            <w:pP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Beschrijving</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57F5A6B0"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2024</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060881DC"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2025</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0F6A992F"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2026</w:t>
            </w:r>
          </w:p>
        </w:tc>
        <w:tc>
          <w:tcPr>
            <w:tcW w:w="1340" w:type="dxa"/>
            <w:tcBorders>
              <w:top w:val="single" w:sz="4" w:space="0" w:color="auto"/>
              <w:left w:val="nil"/>
              <w:bottom w:val="single" w:sz="4" w:space="0" w:color="auto"/>
              <w:right w:val="single" w:sz="4" w:space="0" w:color="auto"/>
            </w:tcBorders>
            <w:shd w:val="clear" w:color="000000" w:fill="2F75B5"/>
            <w:noWrap/>
            <w:vAlign w:val="bottom"/>
            <w:hideMark/>
          </w:tcPr>
          <w:p w14:paraId="078365C3"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2026</w:t>
            </w:r>
          </w:p>
        </w:tc>
      </w:tr>
      <w:tr w:rsidR="00C76CAF" w:rsidRPr="00C76CAF" w14:paraId="1D2BFF7E"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74A9C302"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Kostenontwikkeling Laboratoriumonderzoek (boven reguliere indexering)</w:t>
            </w:r>
          </w:p>
        </w:tc>
        <w:tc>
          <w:tcPr>
            <w:tcW w:w="1340" w:type="dxa"/>
            <w:tcBorders>
              <w:top w:val="nil"/>
              <w:left w:val="nil"/>
              <w:bottom w:val="single" w:sz="4" w:space="0" w:color="auto"/>
              <w:right w:val="single" w:sz="4" w:space="0" w:color="auto"/>
            </w:tcBorders>
            <w:shd w:val="clear" w:color="000000" w:fill="BDD7EE"/>
            <w:noWrap/>
            <w:vAlign w:val="bottom"/>
            <w:hideMark/>
          </w:tcPr>
          <w:p w14:paraId="2FAB26A1"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202.000 </w:t>
            </w:r>
          </w:p>
        </w:tc>
        <w:tc>
          <w:tcPr>
            <w:tcW w:w="1340" w:type="dxa"/>
            <w:tcBorders>
              <w:top w:val="nil"/>
              <w:left w:val="nil"/>
              <w:bottom w:val="single" w:sz="4" w:space="0" w:color="auto"/>
              <w:right w:val="single" w:sz="4" w:space="0" w:color="auto"/>
            </w:tcBorders>
            <w:shd w:val="clear" w:color="auto" w:fill="auto"/>
            <w:noWrap/>
            <w:vAlign w:val="bottom"/>
            <w:hideMark/>
          </w:tcPr>
          <w:p w14:paraId="53F5AE8D"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202.000 </w:t>
            </w:r>
          </w:p>
        </w:tc>
        <w:tc>
          <w:tcPr>
            <w:tcW w:w="1340" w:type="dxa"/>
            <w:tcBorders>
              <w:top w:val="nil"/>
              <w:left w:val="nil"/>
              <w:bottom w:val="single" w:sz="4" w:space="0" w:color="auto"/>
              <w:right w:val="single" w:sz="4" w:space="0" w:color="auto"/>
            </w:tcBorders>
            <w:shd w:val="clear" w:color="auto" w:fill="auto"/>
            <w:noWrap/>
            <w:vAlign w:val="bottom"/>
            <w:hideMark/>
          </w:tcPr>
          <w:p w14:paraId="13363CAE"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202.000 </w:t>
            </w:r>
          </w:p>
        </w:tc>
        <w:tc>
          <w:tcPr>
            <w:tcW w:w="1340" w:type="dxa"/>
            <w:tcBorders>
              <w:top w:val="nil"/>
              <w:left w:val="nil"/>
              <w:bottom w:val="single" w:sz="4" w:space="0" w:color="auto"/>
              <w:right w:val="single" w:sz="4" w:space="0" w:color="auto"/>
            </w:tcBorders>
            <w:shd w:val="clear" w:color="auto" w:fill="auto"/>
            <w:noWrap/>
            <w:vAlign w:val="bottom"/>
            <w:hideMark/>
          </w:tcPr>
          <w:p w14:paraId="22C29071"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202.000 </w:t>
            </w:r>
          </w:p>
        </w:tc>
      </w:tr>
      <w:tr w:rsidR="00C76CAF" w:rsidRPr="00C76CAF" w14:paraId="7B544226"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3BF5405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Vergroten slagkracht waterbeheer voor calamiteiten - en met name droogte/KWA</w:t>
            </w:r>
          </w:p>
        </w:tc>
        <w:tc>
          <w:tcPr>
            <w:tcW w:w="1340" w:type="dxa"/>
            <w:tcBorders>
              <w:top w:val="nil"/>
              <w:left w:val="nil"/>
              <w:bottom w:val="single" w:sz="4" w:space="0" w:color="auto"/>
              <w:right w:val="single" w:sz="4" w:space="0" w:color="auto"/>
            </w:tcBorders>
            <w:shd w:val="clear" w:color="000000" w:fill="BDD7EE"/>
            <w:noWrap/>
            <w:vAlign w:val="bottom"/>
            <w:hideMark/>
          </w:tcPr>
          <w:p w14:paraId="4AB232F4"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166.000 </w:t>
            </w:r>
          </w:p>
        </w:tc>
        <w:tc>
          <w:tcPr>
            <w:tcW w:w="1340" w:type="dxa"/>
            <w:tcBorders>
              <w:top w:val="nil"/>
              <w:left w:val="nil"/>
              <w:bottom w:val="single" w:sz="4" w:space="0" w:color="auto"/>
              <w:right w:val="single" w:sz="4" w:space="0" w:color="auto"/>
            </w:tcBorders>
            <w:shd w:val="clear" w:color="auto" w:fill="auto"/>
            <w:noWrap/>
            <w:vAlign w:val="bottom"/>
            <w:hideMark/>
          </w:tcPr>
          <w:p w14:paraId="3159A351"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166.000 </w:t>
            </w:r>
          </w:p>
        </w:tc>
        <w:tc>
          <w:tcPr>
            <w:tcW w:w="1340" w:type="dxa"/>
            <w:tcBorders>
              <w:top w:val="nil"/>
              <w:left w:val="nil"/>
              <w:bottom w:val="single" w:sz="4" w:space="0" w:color="auto"/>
              <w:right w:val="single" w:sz="4" w:space="0" w:color="auto"/>
            </w:tcBorders>
            <w:shd w:val="clear" w:color="auto" w:fill="auto"/>
            <w:noWrap/>
            <w:vAlign w:val="bottom"/>
            <w:hideMark/>
          </w:tcPr>
          <w:p w14:paraId="56DB2ABF"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166.000 </w:t>
            </w:r>
          </w:p>
        </w:tc>
        <w:tc>
          <w:tcPr>
            <w:tcW w:w="1340" w:type="dxa"/>
            <w:tcBorders>
              <w:top w:val="nil"/>
              <w:left w:val="nil"/>
              <w:bottom w:val="single" w:sz="4" w:space="0" w:color="auto"/>
              <w:right w:val="single" w:sz="4" w:space="0" w:color="auto"/>
            </w:tcBorders>
            <w:shd w:val="clear" w:color="auto" w:fill="auto"/>
            <w:noWrap/>
            <w:vAlign w:val="bottom"/>
            <w:hideMark/>
          </w:tcPr>
          <w:p w14:paraId="3103D6CD"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166.000 </w:t>
            </w:r>
          </w:p>
        </w:tc>
      </w:tr>
      <w:tr w:rsidR="00C76CAF" w:rsidRPr="00C76CAF" w14:paraId="5A2EDA62"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6A7A972D"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Verhoging dotatie voorziening baggeren</w:t>
            </w:r>
          </w:p>
        </w:tc>
        <w:tc>
          <w:tcPr>
            <w:tcW w:w="1340" w:type="dxa"/>
            <w:tcBorders>
              <w:top w:val="nil"/>
              <w:left w:val="nil"/>
              <w:bottom w:val="single" w:sz="4" w:space="0" w:color="auto"/>
              <w:right w:val="single" w:sz="4" w:space="0" w:color="auto"/>
            </w:tcBorders>
            <w:shd w:val="clear" w:color="000000" w:fill="BDD7EE"/>
            <w:noWrap/>
            <w:vAlign w:val="bottom"/>
            <w:hideMark/>
          </w:tcPr>
          <w:p w14:paraId="7C067E6C"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c>
          <w:tcPr>
            <w:tcW w:w="1340" w:type="dxa"/>
            <w:tcBorders>
              <w:top w:val="nil"/>
              <w:left w:val="nil"/>
              <w:bottom w:val="single" w:sz="4" w:space="0" w:color="auto"/>
              <w:right w:val="single" w:sz="4" w:space="0" w:color="auto"/>
            </w:tcBorders>
            <w:shd w:val="clear" w:color="auto" w:fill="auto"/>
            <w:noWrap/>
            <w:vAlign w:val="bottom"/>
            <w:hideMark/>
          </w:tcPr>
          <w:p w14:paraId="202CF6B6"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c>
          <w:tcPr>
            <w:tcW w:w="1340" w:type="dxa"/>
            <w:tcBorders>
              <w:top w:val="nil"/>
              <w:left w:val="nil"/>
              <w:bottom w:val="single" w:sz="4" w:space="0" w:color="auto"/>
              <w:right w:val="single" w:sz="4" w:space="0" w:color="auto"/>
            </w:tcBorders>
            <w:shd w:val="clear" w:color="auto" w:fill="auto"/>
            <w:noWrap/>
            <w:vAlign w:val="bottom"/>
            <w:hideMark/>
          </w:tcPr>
          <w:p w14:paraId="7801792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c>
          <w:tcPr>
            <w:tcW w:w="1340" w:type="dxa"/>
            <w:tcBorders>
              <w:top w:val="nil"/>
              <w:left w:val="nil"/>
              <w:bottom w:val="single" w:sz="4" w:space="0" w:color="auto"/>
              <w:right w:val="single" w:sz="4" w:space="0" w:color="auto"/>
            </w:tcBorders>
            <w:shd w:val="clear" w:color="auto" w:fill="auto"/>
            <w:noWrap/>
            <w:vAlign w:val="bottom"/>
            <w:hideMark/>
          </w:tcPr>
          <w:p w14:paraId="6B91F9F3"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300.000 </w:t>
            </w:r>
          </w:p>
        </w:tc>
      </w:tr>
      <w:tr w:rsidR="00C76CAF" w:rsidRPr="00C76CAF" w14:paraId="45C503A9"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527CCC39"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Versterking crisisbeheersing</w:t>
            </w:r>
          </w:p>
        </w:tc>
        <w:tc>
          <w:tcPr>
            <w:tcW w:w="1340" w:type="dxa"/>
            <w:tcBorders>
              <w:top w:val="nil"/>
              <w:left w:val="nil"/>
              <w:bottom w:val="single" w:sz="4" w:space="0" w:color="auto"/>
              <w:right w:val="single" w:sz="4" w:space="0" w:color="auto"/>
            </w:tcBorders>
            <w:shd w:val="clear" w:color="000000" w:fill="BDD7EE"/>
            <w:noWrap/>
            <w:vAlign w:val="bottom"/>
            <w:hideMark/>
          </w:tcPr>
          <w:p w14:paraId="18B392C2"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120.000 </w:t>
            </w:r>
          </w:p>
        </w:tc>
        <w:tc>
          <w:tcPr>
            <w:tcW w:w="1340" w:type="dxa"/>
            <w:tcBorders>
              <w:top w:val="nil"/>
              <w:left w:val="nil"/>
              <w:bottom w:val="single" w:sz="4" w:space="0" w:color="auto"/>
              <w:right w:val="single" w:sz="4" w:space="0" w:color="auto"/>
            </w:tcBorders>
            <w:shd w:val="clear" w:color="auto" w:fill="auto"/>
            <w:noWrap/>
            <w:vAlign w:val="bottom"/>
            <w:hideMark/>
          </w:tcPr>
          <w:p w14:paraId="3C11CD1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120.000 </w:t>
            </w:r>
          </w:p>
        </w:tc>
        <w:tc>
          <w:tcPr>
            <w:tcW w:w="1340" w:type="dxa"/>
            <w:tcBorders>
              <w:top w:val="nil"/>
              <w:left w:val="nil"/>
              <w:bottom w:val="single" w:sz="4" w:space="0" w:color="auto"/>
              <w:right w:val="single" w:sz="4" w:space="0" w:color="auto"/>
            </w:tcBorders>
            <w:shd w:val="clear" w:color="auto" w:fill="auto"/>
            <w:noWrap/>
            <w:vAlign w:val="bottom"/>
            <w:hideMark/>
          </w:tcPr>
          <w:p w14:paraId="11F65A3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120.000 </w:t>
            </w:r>
          </w:p>
        </w:tc>
        <w:tc>
          <w:tcPr>
            <w:tcW w:w="1340" w:type="dxa"/>
            <w:tcBorders>
              <w:top w:val="nil"/>
              <w:left w:val="nil"/>
              <w:bottom w:val="single" w:sz="4" w:space="0" w:color="auto"/>
              <w:right w:val="single" w:sz="4" w:space="0" w:color="auto"/>
            </w:tcBorders>
            <w:shd w:val="clear" w:color="auto" w:fill="auto"/>
            <w:noWrap/>
            <w:vAlign w:val="bottom"/>
            <w:hideMark/>
          </w:tcPr>
          <w:p w14:paraId="32F03F9C"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120.000 </w:t>
            </w:r>
          </w:p>
        </w:tc>
      </w:tr>
      <w:tr w:rsidR="00C76CAF" w:rsidRPr="00C76CAF" w14:paraId="7E2564BF"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322A48E1"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Beheerorganisatie Zuiver (en WB) om de PA organisatie te versterken (BIO)</w:t>
            </w:r>
          </w:p>
        </w:tc>
        <w:tc>
          <w:tcPr>
            <w:tcW w:w="1340" w:type="dxa"/>
            <w:tcBorders>
              <w:top w:val="nil"/>
              <w:left w:val="nil"/>
              <w:bottom w:val="single" w:sz="4" w:space="0" w:color="auto"/>
              <w:right w:val="single" w:sz="4" w:space="0" w:color="auto"/>
            </w:tcBorders>
            <w:shd w:val="clear" w:color="000000" w:fill="BDD7EE"/>
            <w:noWrap/>
            <w:vAlign w:val="bottom"/>
            <w:hideMark/>
          </w:tcPr>
          <w:p w14:paraId="1B3ABB74"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c>
          <w:tcPr>
            <w:tcW w:w="1340" w:type="dxa"/>
            <w:tcBorders>
              <w:top w:val="nil"/>
              <w:left w:val="nil"/>
              <w:bottom w:val="single" w:sz="4" w:space="0" w:color="auto"/>
              <w:right w:val="single" w:sz="4" w:space="0" w:color="auto"/>
            </w:tcBorders>
            <w:shd w:val="clear" w:color="auto" w:fill="auto"/>
            <w:noWrap/>
            <w:vAlign w:val="bottom"/>
            <w:hideMark/>
          </w:tcPr>
          <w:p w14:paraId="3736113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c>
          <w:tcPr>
            <w:tcW w:w="1340" w:type="dxa"/>
            <w:tcBorders>
              <w:top w:val="nil"/>
              <w:left w:val="nil"/>
              <w:bottom w:val="single" w:sz="4" w:space="0" w:color="auto"/>
              <w:right w:val="single" w:sz="4" w:space="0" w:color="auto"/>
            </w:tcBorders>
            <w:shd w:val="clear" w:color="auto" w:fill="auto"/>
            <w:noWrap/>
            <w:vAlign w:val="bottom"/>
            <w:hideMark/>
          </w:tcPr>
          <w:p w14:paraId="303EDD5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c>
          <w:tcPr>
            <w:tcW w:w="1340" w:type="dxa"/>
            <w:tcBorders>
              <w:top w:val="nil"/>
              <w:left w:val="nil"/>
              <w:bottom w:val="single" w:sz="4" w:space="0" w:color="auto"/>
              <w:right w:val="single" w:sz="4" w:space="0" w:color="auto"/>
            </w:tcBorders>
            <w:shd w:val="clear" w:color="auto" w:fill="auto"/>
            <w:noWrap/>
            <w:vAlign w:val="bottom"/>
            <w:hideMark/>
          </w:tcPr>
          <w:p w14:paraId="76BE508F"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r>
      <w:tr w:rsidR="00C76CAF" w:rsidRPr="00C76CAF" w14:paraId="1FB1BD44"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7B96FBAE"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Extra middelen dijkleger</w:t>
            </w:r>
          </w:p>
        </w:tc>
        <w:tc>
          <w:tcPr>
            <w:tcW w:w="1340" w:type="dxa"/>
            <w:tcBorders>
              <w:top w:val="nil"/>
              <w:left w:val="nil"/>
              <w:bottom w:val="single" w:sz="4" w:space="0" w:color="auto"/>
              <w:right w:val="single" w:sz="4" w:space="0" w:color="auto"/>
            </w:tcBorders>
            <w:shd w:val="clear" w:color="000000" w:fill="BDD7EE"/>
            <w:noWrap/>
            <w:vAlign w:val="bottom"/>
            <w:hideMark/>
          </w:tcPr>
          <w:p w14:paraId="6A422BA2"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100.000 </w:t>
            </w:r>
          </w:p>
        </w:tc>
        <w:tc>
          <w:tcPr>
            <w:tcW w:w="1340" w:type="dxa"/>
            <w:tcBorders>
              <w:top w:val="nil"/>
              <w:left w:val="nil"/>
              <w:bottom w:val="single" w:sz="4" w:space="0" w:color="auto"/>
              <w:right w:val="single" w:sz="4" w:space="0" w:color="auto"/>
            </w:tcBorders>
            <w:shd w:val="clear" w:color="auto" w:fill="auto"/>
            <w:noWrap/>
            <w:vAlign w:val="bottom"/>
            <w:hideMark/>
          </w:tcPr>
          <w:p w14:paraId="0790D593"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100.000 </w:t>
            </w:r>
          </w:p>
        </w:tc>
        <w:tc>
          <w:tcPr>
            <w:tcW w:w="1340" w:type="dxa"/>
            <w:tcBorders>
              <w:top w:val="nil"/>
              <w:left w:val="nil"/>
              <w:bottom w:val="single" w:sz="4" w:space="0" w:color="auto"/>
              <w:right w:val="single" w:sz="4" w:space="0" w:color="auto"/>
            </w:tcBorders>
            <w:shd w:val="clear" w:color="auto" w:fill="auto"/>
            <w:noWrap/>
            <w:vAlign w:val="bottom"/>
            <w:hideMark/>
          </w:tcPr>
          <w:p w14:paraId="5A5E153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   </w:t>
            </w:r>
          </w:p>
        </w:tc>
        <w:tc>
          <w:tcPr>
            <w:tcW w:w="1340" w:type="dxa"/>
            <w:tcBorders>
              <w:top w:val="nil"/>
              <w:left w:val="nil"/>
              <w:bottom w:val="single" w:sz="4" w:space="0" w:color="auto"/>
              <w:right w:val="single" w:sz="4" w:space="0" w:color="auto"/>
            </w:tcBorders>
            <w:shd w:val="clear" w:color="auto" w:fill="auto"/>
            <w:noWrap/>
            <w:vAlign w:val="bottom"/>
            <w:hideMark/>
          </w:tcPr>
          <w:p w14:paraId="666083E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   </w:t>
            </w:r>
          </w:p>
        </w:tc>
      </w:tr>
      <w:tr w:rsidR="00C76CAF" w:rsidRPr="00C76CAF" w14:paraId="674F5E1F"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00B6ACF4"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Organisatieverandering Asset Management</w:t>
            </w:r>
          </w:p>
        </w:tc>
        <w:tc>
          <w:tcPr>
            <w:tcW w:w="1340" w:type="dxa"/>
            <w:tcBorders>
              <w:top w:val="nil"/>
              <w:left w:val="nil"/>
              <w:bottom w:val="single" w:sz="4" w:space="0" w:color="auto"/>
              <w:right w:val="single" w:sz="4" w:space="0" w:color="auto"/>
            </w:tcBorders>
            <w:shd w:val="clear" w:color="000000" w:fill="BDD7EE"/>
            <w:noWrap/>
            <w:vAlign w:val="bottom"/>
            <w:hideMark/>
          </w:tcPr>
          <w:p w14:paraId="7B15B88C"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270.000 </w:t>
            </w:r>
          </w:p>
        </w:tc>
        <w:tc>
          <w:tcPr>
            <w:tcW w:w="1340" w:type="dxa"/>
            <w:tcBorders>
              <w:top w:val="nil"/>
              <w:left w:val="nil"/>
              <w:bottom w:val="single" w:sz="4" w:space="0" w:color="auto"/>
              <w:right w:val="single" w:sz="4" w:space="0" w:color="auto"/>
            </w:tcBorders>
            <w:shd w:val="clear" w:color="auto" w:fill="auto"/>
            <w:noWrap/>
            <w:vAlign w:val="bottom"/>
            <w:hideMark/>
          </w:tcPr>
          <w:p w14:paraId="0B55BDA3"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560.000 </w:t>
            </w:r>
          </w:p>
        </w:tc>
        <w:tc>
          <w:tcPr>
            <w:tcW w:w="1340" w:type="dxa"/>
            <w:tcBorders>
              <w:top w:val="nil"/>
              <w:left w:val="nil"/>
              <w:bottom w:val="single" w:sz="4" w:space="0" w:color="auto"/>
              <w:right w:val="single" w:sz="4" w:space="0" w:color="auto"/>
            </w:tcBorders>
            <w:shd w:val="clear" w:color="auto" w:fill="auto"/>
            <w:noWrap/>
            <w:vAlign w:val="bottom"/>
            <w:hideMark/>
          </w:tcPr>
          <w:p w14:paraId="7358CF1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500.000 </w:t>
            </w:r>
          </w:p>
        </w:tc>
        <w:tc>
          <w:tcPr>
            <w:tcW w:w="1340" w:type="dxa"/>
            <w:tcBorders>
              <w:top w:val="nil"/>
              <w:left w:val="nil"/>
              <w:bottom w:val="single" w:sz="4" w:space="0" w:color="auto"/>
              <w:right w:val="single" w:sz="4" w:space="0" w:color="auto"/>
            </w:tcBorders>
            <w:shd w:val="clear" w:color="auto" w:fill="auto"/>
            <w:noWrap/>
            <w:vAlign w:val="bottom"/>
            <w:hideMark/>
          </w:tcPr>
          <w:p w14:paraId="310D53AA"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500.000 </w:t>
            </w:r>
          </w:p>
        </w:tc>
      </w:tr>
      <w:tr w:rsidR="00C76CAF" w:rsidRPr="00C76CAF" w14:paraId="442E66B2"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6ADAC26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Resultaat </w:t>
            </w:r>
            <w:proofErr w:type="spellStart"/>
            <w:r w:rsidRPr="00C76CAF">
              <w:rPr>
                <w:rFonts w:ascii="Arial" w:eastAsia="Times New Roman" w:hAnsi="Arial" w:cs="Arial"/>
                <w:color w:val="000000"/>
                <w:szCs w:val="20"/>
                <w:lang w:eastAsia="nl-NL"/>
              </w:rPr>
              <w:t>Asset-Management</w:t>
            </w:r>
            <w:proofErr w:type="spellEnd"/>
            <w:r w:rsidRPr="00C76CAF">
              <w:rPr>
                <w:rFonts w:ascii="Arial" w:eastAsia="Times New Roman" w:hAnsi="Arial" w:cs="Arial"/>
                <w:color w:val="000000"/>
                <w:szCs w:val="20"/>
                <w:lang w:eastAsia="nl-NL"/>
              </w:rPr>
              <w:t xml:space="preserve"> GOP Baggeren</w:t>
            </w:r>
          </w:p>
        </w:tc>
        <w:tc>
          <w:tcPr>
            <w:tcW w:w="1340" w:type="dxa"/>
            <w:tcBorders>
              <w:top w:val="nil"/>
              <w:left w:val="nil"/>
              <w:bottom w:val="single" w:sz="4" w:space="0" w:color="auto"/>
              <w:right w:val="single" w:sz="4" w:space="0" w:color="auto"/>
            </w:tcBorders>
            <w:shd w:val="clear" w:color="000000" w:fill="BDD7EE"/>
            <w:noWrap/>
            <w:vAlign w:val="bottom"/>
            <w:hideMark/>
          </w:tcPr>
          <w:p w14:paraId="6560958C"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-222.000 </w:t>
            </w:r>
          </w:p>
        </w:tc>
        <w:tc>
          <w:tcPr>
            <w:tcW w:w="1340" w:type="dxa"/>
            <w:tcBorders>
              <w:top w:val="nil"/>
              <w:left w:val="nil"/>
              <w:bottom w:val="single" w:sz="4" w:space="0" w:color="auto"/>
              <w:right w:val="single" w:sz="4" w:space="0" w:color="auto"/>
            </w:tcBorders>
            <w:shd w:val="clear" w:color="auto" w:fill="auto"/>
            <w:noWrap/>
            <w:vAlign w:val="bottom"/>
            <w:hideMark/>
          </w:tcPr>
          <w:p w14:paraId="45561B9D"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-234.000 </w:t>
            </w:r>
          </w:p>
        </w:tc>
        <w:tc>
          <w:tcPr>
            <w:tcW w:w="1340" w:type="dxa"/>
            <w:tcBorders>
              <w:top w:val="nil"/>
              <w:left w:val="nil"/>
              <w:bottom w:val="single" w:sz="4" w:space="0" w:color="auto"/>
              <w:right w:val="single" w:sz="4" w:space="0" w:color="auto"/>
            </w:tcBorders>
            <w:shd w:val="clear" w:color="auto" w:fill="auto"/>
            <w:noWrap/>
            <w:vAlign w:val="bottom"/>
            <w:hideMark/>
          </w:tcPr>
          <w:p w14:paraId="136E2443"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-246.000 </w:t>
            </w:r>
          </w:p>
        </w:tc>
        <w:tc>
          <w:tcPr>
            <w:tcW w:w="1340" w:type="dxa"/>
            <w:tcBorders>
              <w:top w:val="nil"/>
              <w:left w:val="nil"/>
              <w:bottom w:val="single" w:sz="4" w:space="0" w:color="auto"/>
              <w:right w:val="single" w:sz="4" w:space="0" w:color="auto"/>
            </w:tcBorders>
            <w:shd w:val="clear" w:color="auto" w:fill="auto"/>
            <w:noWrap/>
            <w:vAlign w:val="bottom"/>
            <w:hideMark/>
          </w:tcPr>
          <w:p w14:paraId="0371EA19"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-258.000 </w:t>
            </w:r>
          </w:p>
        </w:tc>
      </w:tr>
      <w:tr w:rsidR="00C76CAF" w:rsidRPr="00C76CAF" w14:paraId="235CBDB6"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43269B8C" w14:textId="666C3F71"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Resultaat </w:t>
            </w:r>
            <w:proofErr w:type="spellStart"/>
            <w:r w:rsidRPr="00C76CAF">
              <w:rPr>
                <w:rFonts w:ascii="Arial" w:eastAsia="Times New Roman" w:hAnsi="Arial" w:cs="Arial"/>
                <w:color w:val="000000"/>
                <w:szCs w:val="20"/>
                <w:lang w:eastAsia="nl-NL"/>
              </w:rPr>
              <w:t>Asset-Management</w:t>
            </w:r>
            <w:proofErr w:type="spellEnd"/>
            <w:r w:rsidRPr="00C76CAF">
              <w:rPr>
                <w:rFonts w:ascii="Arial" w:eastAsia="Times New Roman" w:hAnsi="Arial" w:cs="Arial"/>
                <w:color w:val="000000"/>
                <w:szCs w:val="20"/>
                <w:lang w:eastAsia="nl-NL"/>
              </w:rPr>
              <w:t xml:space="preserve"> kap</w:t>
            </w:r>
            <w:r w:rsidR="00CD6315">
              <w:rPr>
                <w:rFonts w:ascii="Arial" w:eastAsia="Times New Roman" w:hAnsi="Arial" w:cs="Arial"/>
                <w:color w:val="000000"/>
                <w:szCs w:val="20"/>
                <w:lang w:eastAsia="nl-NL"/>
              </w:rPr>
              <w:t>i</w:t>
            </w:r>
            <w:r w:rsidRPr="00C76CAF">
              <w:rPr>
                <w:rFonts w:ascii="Arial" w:eastAsia="Times New Roman" w:hAnsi="Arial" w:cs="Arial"/>
                <w:color w:val="000000"/>
                <w:szCs w:val="20"/>
                <w:lang w:eastAsia="nl-NL"/>
              </w:rPr>
              <w:t xml:space="preserve">taallasten overige </w:t>
            </w:r>
            <w:proofErr w:type="spellStart"/>
            <w:r w:rsidRPr="00C76CAF">
              <w:rPr>
                <w:rFonts w:ascii="Arial" w:eastAsia="Times New Roman" w:hAnsi="Arial" w:cs="Arial"/>
                <w:color w:val="000000"/>
                <w:szCs w:val="20"/>
                <w:lang w:eastAsia="nl-NL"/>
              </w:rPr>
              <w:t>GOP's</w:t>
            </w:r>
            <w:proofErr w:type="spellEnd"/>
          </w:p>
        </w:tc>
        <w:tc>
          <w:tcPr>
            <w:tcW w:w="1340" w:type="dxa"/>
            <w:tcBorders>
              <w:top w:val="nil"/>
              <w:left w:val="nil"/>
              <w:bottom w:val="single" w:sz="4" w:space="0" w:color="auto"/>
              <w:right w:val="single" w:sz="4" w:space="0" w:color="auto"/>
            </w:tcBorders>
            <w:shd w:val="clear" w:color="000000" w:fill="BDD7EE"/>
            <w:noWrap/>
            <w:vAlign w:val="bottom"/>
            <w:hideMark/>
          </w:tcPr>
          <w:p w14:paraId="3B2A1E61" w14:textId="77777777" w:rsidR="00C76CAF" w:rsidRPr="00C76CAF" w:rsidRDefault="00C76CAF" w:rsidP="00C76CAF">
            <w:pPr>
              <w:jc w:val="right"/>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PM </w:t>
            </w:r>
          </w:p>
        </w:tc>
        <w:tc>
          <w:tcPr>
            <w:tcW w:w="1340" w:type="dxa"/>
            <w:tcBorders>
              <w:top w:val="nil"/>
              <w:left w:val="nil"/>
              <w:bottom w:val="single" w:sz="4" w:space="0" w:color="auto"/>
              <w:right w:val="single" w:sz="4" w:space="0" w:color="auto"/>
            </w:tcBorders>
            <w:shd w:val="clear" w:color="auto" w:fill="auto"/>
            <w:noWrap/>
            <w:vAlign w:val="bottom"/>
            <w:hideMark/>
          </w:tcPr>
          <w:p w14:paraId="59DC44E1" w14:textId="77777777" w:rsidR="00C76CAF" w:rsidRPr="00C76CAF" w:rsidRDefault="00C76CAF" w:rsidP="00C76CAF">
            <w:pPr>
              <w:jc w:val="right"/>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PM </w:t>
            </w:r>
          </w:p>
        </w:tc>
        <w:tc>
          <w:tcPr>
            <w:tcW w:w="1340" w:type="dxa"/>
            <w:tcBorders>
              <w:top w:val="nil"/>
              <w:left w:val="nil"/>
              <w:bottom w:val="single" w:sz="4" w:space="0" w:color="auto"/>
              <w:right w:val="single" w:sz="4" w:space="0" w:color="auto"/>
            </w:tcBorders>
            <w:shd w:val="clear" w:color="auto" w:fill="auto"/>
            <w:noWrap/>
            <w:vAlign w:val="bottom"/>
            <w:hideMark/>
          </w:tcPr>
          <w:p w14:paraId="724B5D2D" w14:textId="77777777" w:rsidR="00C76CAF" w:rsidRPr="00C76CAF" w:rsidRDefault="00C76CAF" w:rsidP="00C76CAF">
            <w:pPr>
              <w:jc w:val="right"/>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PM </w:t>
            </w:r>
          </w:p>
        </w:tc>
        <w:tc>
          <w:tcPr>
            <w:tcW w:w="1340" w:type="dxa"/>
            <w:tcBorders>
              <w:top w:val="nil"/>
              <w:left w:val="nil"/>
              <w:bottom w:val="single" w:sz="4" w:space="0" w:color="auto"/>
              <w:right w:val="single" w:sz="4" w:space="0" w:color="auto"/>
            </w:tcBorders>
            <w:shd w:val="clear" w:color="auto" w:fill="auto"/>
            <w:noWrap/>
            <w:vAlign w:val="bottom"/>
            <w:hideMark/>
          </w:tcPr>
          <w:p w14:paraId="504287B3" w14:textId="77777777" w:rsidR="00C76CAF" w:rsidRPr="00C76CAF" w:rsidRDefault="00C76CAF" w:rsidP="00C76CAF">
            <w:pPr>
              <w:jc w:val="right"/>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PM </w:t>
            </w:r>
          </w:p>
        </w:tc>
      </w:tr>
      <w:tr w:rsidR="00C76CAF" w:rsidRPr="00C76CAF" w14:paraId="63F0C8D7" w14:textId="77777777" w:rsidTr="00C76CAF">
        <w:trPr>
          <w:trHeight w:val="255"/>
        </w:trPr>
        <w:tc>
          <w:tcPr>
            <w:tcW w:w="7480" w:type="dxa"/>
            <w:tcBorders>
              <w:top w:val="nil"/>
              <w:left w:val="single" w:sz="4" w:space="0" w:color="auto"/>
              <w:bottom w:val="single" w:sz="4" w:space="0" w:color="auto"/>
              <w:right w:val="single" w:sz="4" w:space="0" w:color="auto"/>
            </w:tcBorders>
            <w:shd w:val="clear" w:color="000000" w:fill="2F75B5"/>
            <w:noWrap/>
            <w:vAlign w:val="bottom"/>
            <w:hideMark/>
          </w:tcPr>
          <w:p w14:paraId="37E6C73C"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Subtotaal programma Watersysteemheffing</w:t>
            </w:r>
          </w:p>
        </w:tc>
        <w:tc>
          <w:tcPr>
            <w:tcW w:w="1340" w:type="dxa"/>
            <w:tcBorders>
              <w:top w:val="nil"/>
              <w:left w:val="nil"/>
              <w:bottom w:val="single" w:sz="4" w:space="0" w:color="auto"/>
              <w:right w:val="single" w:sz="4" w:space="0" w:color="auto"/>
            </w:tcBorders>
            <w:shd w:val="clear" w:color="000000" w:fill="2F75B5"/>
            <w:noWrap/>
            <w:vAlign w:val="bottom"/>
            <w:hideMark/>
          </w:tcPr>
          <w:p w14:paraId="2B7613A7"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1.034.000 </w:t>
            </w:r>
          </w:p>
        </w:tc>
        <w:tc>
          <w:tcPr>
            <w:tcW w:w="1340" w:type="dxa"/>
            <w:tcBorders>
              <w:top w:val="nil"/>
              <w:left w:val="nil"/>
              <w:bottom w:val="single" w:sz="4" w:space="0" w:color="auto"/>
              <w:right w:val="single" w:sz="4" w:space="0" w:color="auto"/>
            </w:tcBorders>
            <w:shd w:val="clear" w:color="000000" w:fill="2F75B5"/>
            <w:noWrap/>
            <w:vAlign w:val="bottom"/>
            <w:hideMark/>
          </w:tcPr>
          <w:p w14:paraId="6BDCB2C0"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1.312.000 </w:t>
            </w:r>
          </w:p>
        </w:tc>
        <w:tc>
          <w:tcPr>
            <w:tcW w:w="1340" w:type="dxa"/>
            <w:tcBorders>
              <w:top w:val="nil"/>
              <w:left w:val="nil"/>
              <w:bottom w:val="single" w:sz="4" w:space="0" w:color="auto"/>
              <w:right w:val="single" w:sz="4" w:space="0" w:color="auto"/>
            </w:tcBorders>
            <w:shd w:val="clear" w:color="000000" w:fill="2F75B5"/>
            <w:noWrap/>
            <w:vAlign w:val="bottom"/>
            <w:hideMark/>
          </w:tcPr>
          <w:p w14:paraId="0CC25BBA"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1.140.000 </w:t>
            </w:r>
          </w:p>
        </w:tc>
        <w:tc>
          <w:tcPr>
            <w:tcW w:w="1340" w:type="dxa"/>
            <w:tcBorders>
              <w:top w:val="nil"/>
              <w:left w:val="nil"/>
              <w:bottom w:val="single" w:sz="4" w:space="0" w:color="auto"/>
              <w:right w:val="single" w:sz="4" w:space="0" w:color="auto"/>
            </w:tcBorders>
            <w:shd w:val="clear" w:color="000000" w:fill="2F75B5"/>
            <w:noWrap/>
            <w:vAlign w:val="bottom"/>
            <w:hideMark/>
          </w:tcPr>
          <w:p w14:paraId="1745984F"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1.128.000 </w:t>
            </w:r>
          </w:p>
        </w:tc>
      </w:tr>
      <w:tr w:rsidR="00C76CAF" w:rsidRPr="00C76CAF" w14:paraId="13B25C77"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2755DE83"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460B7A"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331087"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w:t>
            </w:r>
          </w:p>
        </w:tc>
        <w:tc>
          <w:tcPr>
            <w:tcW w:w="1340" w:type="dxa"/>
            <w:tcBorders>
              <w:top w:val="nil"/>
              <w:left w:val="nil"/>
              <w:bottom w:val="single" w:sz="4" w:space="0" w:color="auto"/>
              <w:right w:val="single" w:sz="4" w:space="0" w:color="auto"/>
            </w:tcBorders>
            <w:shd w:val="clear" w:color="auto" w:fill="auto"/>
            <w:noWrap/>
            <w:vAlign w:val="bottom"/>
            <w:hideMark/>
          </w:tcPr>
          <w:p w14:paraId="780DD046"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w:t>
            </w:r>
          </w:p>
        </w:tc>
        <w:tc>
          <w:tcPr>
            <w:tcW w:w="1340" w:type="dxa"/>
            <w:tcBorders>
              <w:top w:val="nil"/>
              <w:left w:val="nil"/>
              <w:bottom w:val="single" w:sz="4" w:space="0" w:color="auto"/>
              <w:right w:val="single" w:sz="4" w:space="0" w:color="auto"/>
            </w:tcBorders>
            <w:shd w:val="clear" w:color="auto" w:fill="auto"/>
            <w:noWrap/>
            <w:vAlign w:val="bottom"/>
            <w:hideMark/>
          </w:tcPr>
          <w:p w14:paraId="44FC0757"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w:t>
            </w:r>
          </w:p>
        </w:tc>
      </w:tr>
      <w:tr w:rsidR="00C76CAF" w:rsidRPr="00C76CAF" w14:paraId="67C24C75" w14:textId="77777777" w:rsidTr="00C76CAF">
        <w:trPr>
          <w:trHeight w:val="255"/>
        </w:trPr>
        <w:tc>
          <w:tcPr>
            <w:tcW w:w="7480" w:type="dxa"/>
            <w:tcBorders>
              <w:top w:val="nil"/>
              <w:left w:val="single" w:sz="4" w:space="0" w:color="auto"/>
              <w:bottom w:val="single" w:sz="4" w:space="0" w:color="auto"/>
              <w:right w:val="single" w:sz="4" w:space="0" w:color="auto"/>
            </w:tcBorders>
            <w:shd w:val="clear" w:color="000000" w:fill="2F75B5"/>
            <w:noWrap/>
            <w:vAlign w:val="bottom"/>
            <w:hideMark/>
          </w:tcPr>
          <w:p w14:paraId="3C91FC20" w14:textId="77777777" w:rsidR="00C76CAF" w:rsidRPr="00C76CAF" w:rsidRDefault="00C76CAF" w:rsidP="00C76CAF">
            <w:pP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Beschrijving</w:t>
            </w:r>
          </w:p>
        </w:tc>
        <w:tc>
          <w:tcPr>
            <w:tcW w:w="1340" w:type="dxa"/>
            <w:tcBorders>
              <w:top w:val="nil"/>
              <w:left w:val="nil"/>
              <w:bottom w:val="single" w:sz="4" w:space="0" w:color="auto"/>
              <w:right w:val="single" w:sz="4" w:space="0" w:color="auto"/>
            </w:tcBorders>
            <w:shd w:val="clear" w:color="000000" w:fill="2F75B5"/>
            <w:noWrap/>
            <w:vAlign w:val="bottom"/>
            <w:hideMark/>
          </w:tcPr>
          <w:p w14:paraId="4782289F"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2024</w:t>
            </w:r>
          </w:p>
        </w:tc>
        <w:tc>
          <w:tcPr>
            <w:tcW w:w="1340" w:type="dxa"/>
            <w:tcBorders>
              <w:top w:val="nil"/>
              <w:left w:val="nil"/>
              <w:bottom w:val="single" w:sz="4" w:space="0" w:color="auto"/>
              <w:right w:val="single" w:sz="4" w:space="0" w:color="auto"/>
            </w:tcBorders>
            <w:shd w:val="clear" w:color="000000" w:fill="2F75B5"/>
            <w:noWrap/>
            <w:vAlign w:val="bottom"/>
            <w:hideMark/>
          </w:tcPr>
          <w:p w14:paraId="675D4329"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2025</w:t>
            </w:r>
          </w:p>
        </w:tc>
        <w:tc>
          <w:tcPr>
            <w:tcW w:w="1340" w:type="dxa"/>
            <w:tcBorders>
              <w:top w:val="nil"/>
              <w:left w:val="nil"/>
              <w:bottom w:val="single" w:sz="4" w:space="0" w:color="auto"/>
              <w:right w:val="single" w:sz="4" w:space="0" w:color="auto"/>
            </w:tcBorders>
            <w:shd w:val="clear" w:color="000000" w:fill="2F75B5"/>
            <w:noWrap/>
            <w:vAlign w:val="bottom"/>
            <w:hideMark/>
          </w:tcPr>
          <w:p w14:paraId="7FE66F35"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2026</w:t>
            </w:r>
          </w:p>
        </w:tc>
        <w:tc>
          <w:tcPr>
            <w:tcW w:w="1340" w:type="dxa"/>
            <w:tcBorders>
              <w:top w:val="nil"/>
              <w:left w:val="nil"/>
              <w:bottom w:val="single" w:sz="4" w:space="0" w:color="auto"/>
              <w:right w:val="single" w:sz="4" w:space="0" w:color="auto"/>
            </w:tcBorders>
            <w:shd w:val="clear" w:color="000000" w:fill="2F75B5"/>
            <w:noWrap/>
            <w:vAlign w:val="bottom"/>
            <w:hideMark/>
          </w:tcPr>
          <w:p w14:paraId="464532FF" w14:textId="77777777" w:rsidR="00C76CAF" w:rsidRPr="00C76CAF" w:rsidRDefault="00C76CAF" w:rsidP="00C76CAF">
            <w:pPr>
              <w:jc w:val="center"/>
              <w:rPr>
                <w:rFonts w:ascii="Arial" w:eastAsia="Times New Roman" w:hAnsi="Arial" w:cs="Arial"/>
                <w:b/>
                <w:bCs/>
                <w:color w:val="FFFFFF"/>
                <w:szCs w:val="20"/>
                <w:lang w:eastAsia="nl-NL"/>
              </w:rPr>
            </w:pPr>
            <w:r w:rsidRPr="00C76CAF">
              <w:rPr>
                <w:rFonts w:ascii="Arial" w:eastAsia="Times New Roman" w:hAnsi="Arial" w:cs="Arial"/>
                <w:b/>
                <w:bCs/>
                <w:color w:val="FFFFFF"/>
                <w:szCs w:val="20"/>
                <w:lang w:eastAsia="nl-NL"/>
              </w:rPr>
              <w:t>2026</w:t>
            </w:r>
          </w:p>
        </w:tc>
      </w:tr>
      <w:tr w:rsidR="00C76CAF" w:rsidRPr="00C76CAF" w14:paraId="1A24033B"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23FC0CF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Kostenontwikkeling Laboratoriumonderzoek (boven reguliere indexering)</w:t>
            </w:r>
          </w:p>
        </w:tc>
        <w:tc>
          <w:tcPr>
            <w:tcW w:w="1340" w:type="dxa"/>
            <w:tcBorders>
              <w:top w:val="nil"/>
              <w:left w:val="nil"/>
              <w:bottom w:val="single" w:sz="4" w:space="0" w:color="auto"/>
              <w:right w:val="single" w:sz="4" w:space="0" w:color="auto"/>
            </w:tcBorders>
            <w:shd w:val="clear" w:color="000000" w:fill="BDD7EE"/>
            <w:noWrap/>
            <w:vAlign w:val="bottom"/>
            <w:hideMark/>
          </w:tcPr>
          <w:p w14:paraId="1789CE6D"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43.000 </w:t>
            </w:r>
          </w:p>
        </w:tc>
        <w:tc>
          <w:tcPr>
            <w:tcW w:w="1340" w:type="dxa"/>
            <w:tcBorders>
              <w:top w:val="nil"/>
              <w:left w:val="nil"/>
              <w:bottom w:val="single" w:sz="4" w:space="0" w:color="auto"/>
              <w:right w:val="single" w:sz="4" w:space="0" w:color="auto"/>
            </w:tcBorders>
            <w:shd w:val="clear" w:color="auto" w:fill="auto"/>
            <w:noWrap/>
            <w:vAlign w:val="bottom"/>
            <w:hideMark/>
          </w:tcPr>
          <w:p w14:paraId="1CC0E0A6"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43.000 </w:t>
            </w:r>
          </w:p>
        </w:tc>
        <w:tc>
          <w:tcPr>
            <w:tcW w:w="1340" w:type="dxa"/>
            <w:tcBorders>
              <w:top w:val="nil"/>
              <w:left w:val="nil"/>
              <w:bottom w:val="single" w:sz="4" w:space="0" w:color="auto"/>
              <w:right w:val="single" w:sz="4" w:space="0" w:color="auto"/>
            </w:tcBorders>
            <w:shd w:val="clear" w:color="auto" w:fill="auto"/>
            <w:noWrap/>
            <w:vAlign w:val="bottom"/>
            <w:hideMark/>
          </w:tcPr>
          <w:p w14:paraId="2E770ADC"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43.000 </w:t>
            </w:r>
          </w:p>
        </w:tc>
        <w:tc>
          <w:tcPr>
            <w:tcW w:w="1340" w:type="dxa"/>
            <w:tcBorders>
              <w:top w:val="nil"/>
              <w:left w:val="nil"/>
              <w:bottom w:val="single" w:sz="4" w:space="0" w:color="auto"/>
              <w:right w:val="single" w:sz="4" w:space="0" w:color="auto"/>
            </w:tcBorders>
            <w:shd w:val="clear" w:color="auto" w:fill="auto"/>
            <w:noWrap/>
            <w:vAlign w:val="bottom"/>
            <w:hideMark/>
          </w:tcPr>
          <w:p w14:paraId="27E8697F"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43.000 </w:t>
            </w:r>
          </w:p>
        </w:tc>
      </w:tr>
      <w:tr w:rsidR="00C76CAF" w:rsidRPr="00C76CAF" w14:paraId="53961770" w14:textId="77777777" w:rsidTr="00C76CAF">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14:paraId="729CBCF5"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Beheerorganisatie Zuiver (en WB) om de PA organisatie te versterken (BIO)</w:t>
            </w:r>
          </w:p>
        </w:tc>
        <w:tc>
          <w:tcPr>
            <w:tcW w:w="1340" w:type="dxa"/>
            <w:tcBorders>
              <w:top w:val="nil"/>
              <w:left w:val="nil"/>
              <w:bottom w:val="single" w:sz="4" w:space="0" w:color="auto"/>
              <w:right w:val="single" w:sz="4" w:space="0" w:color="auto"/>
            </w:tcBorders>
            <w:shd w:val="clear" w:color="000000" w:fill="BDD7EE"/>
            <w:noWrap/>
            <w:vAlign w:val="bottom"/>
            <w:hideMark/>
          </w:tcPr>
          <w:p w14:paraId="0209EAA2"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c>
          <w:tcPr>
            <w:tcW w:w="1340" w:type="dxa"/>
            <w:tcBorders>
              <w:top w:val="nil"/>
              <w:left w:val="nil"/>
              <w:bottom w:val="single" w:sz="4" w:space="0" w:color="auto"/>
              <w:right w:val="single" w:sz="4" w:space="0" w:color="auto"/>
            </w:tcBorders>
            <w:shd w:val="clear" w:color="auto" w:fill="auto"/>
            <w:noWrap/>
            <w:vAlign w:val="bottom"/>
            <w:hideMark/>
          </w:tcPr>
          <w:p w14:paraId="517B046B"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c>
          <w:tcPr>
            <w:tcW w:w="1340" w:type="dxa"/>
            <w:tcBorders>
              <w:top w:val="nil"/>
              <w:left w:val="nil"/>
              <w:bottom w:val="single" w:sz="4" w:space="0" w:color="auto"/>
              <w:right w:val="single" w:sz="4" w:space="0" w:color="auto"/>
            </w:tcBorders>
            <w:shd w:val="clear" w:color="auto" w:fill="auto"/>
            <w:noWrap/>
            <w:vAlign w:val="bottom"/>
            <w:hideMark/>
          </w:tcPr>
          <w:p w14:paraId="77656638"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c>
          <w:tcPr>
            <w:tcW w:w="1340" w:type="dxa"/>
            <w:tcBorders>
              <w:top w:val="nil"/>
              <w:left w:val="nil"/>
              <w:bottom w:val="single" w:sz="4" w:space="0" w:color="auto"/>
              <w:right w:val="single" w:sz="4" w:space="0" w:color="auto"/>
            </w:tcBorders>
            <w:shd w:val="clear" w:color="auto" w:fill="auto"/>
            <w:noWrap/>
            <w:vAlign w:val="bottom"/>
            <w:hideMark/>
          </w:tcPr>
          <w:p w14:paraId="080F7206" w14:textId="77777777" w:rsidR="00C76CAF" w:rsidRPr="00C76CAF" w:rsidRDefault="00C76CAF" w:rsidP="00C76CAF">
            <w:pPr>
              <w:rPr>
                <w:rFonts w:ascii="Arial" w:eastAsia="Times New Roman" w:hAnsi="Arial" w:cs="Arial"/>
                <w:color w:val="000000"/>
                <w:szCs w:val="20"/>
                <w:lang w:eastAsia="nl-NL"/>
              </w:rPr>
            </w:pPr>
            <w:r w:rsidRPr="00C76CAF">
              <w:rPr>
                <w:rFonts w:ascii="Arial" w:eastAsia="Times New Roman" w:hAnsi="Arial" w:cs="Arial"/>
                <w:color w:val="000000"/>
                <w:szCs w:val="20"/>
                <w:lang w:eastAsia="nl-NL"/>
              </w:rPr>
              <w:t xml:space="preserve">          98.000 </w:t>
            </w:r>
          </w:p>
        </w:tc>
      </w:tr>
      <w:tr w:rsidR="00C76CAF" w:rsidRPr="00C76CAF" w14:paraId="6C22EC4C" w14:textId="77777777" w:rsidTr="00C76CAF">
        <w:trPr>
          <w:trHeight w:val="255"/>
        </w:trPr>
        <w:tc>
          <w:tcPr>
            <w:tcW w:w="7480" w:type="dxa"/>
            <w:tcBorders>
              <w:top w:val="nil"/>
              <w:left w:val="single" w:sz="4" w:space="0" w:color="auto"/>
              <w:bottom w:val="single" w:sz="4" w:space="0" w:color="auto"/>
              <w:right w:val="single" w:sz="4" w:space="0" w:color="auto"/>
            </w:tcBorders>
            <w:shd w:val="clear" w:color="000000" w:fill="2F75B5"/>
            <w:noWrap/>
            <w:vAlign w:val="bottom"/>
            <w:hideMark/>
          </w:tcPr>
          <w:p w14:paraId="400DF390"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Subtotaal programma Zuiveringsheffing</w:t>
            </w:r>
          </w:p>
        </w:tc>
        <w:tc>
          <w:tcPr>
            <w:tcW w:w="1340" w:type="dxa"/>
            <w:tcBorders>
              <w:top w:val="nil"/>
              <w:left w:val="nil"/>
              <w:bottom w:val="single" w:sz="4" w:space="0" w:color="auto"/>
              <w:right w:val="single" w:sz="4" w:space="0" w:color="auto"/>
            </w:tcBorders>
            <w:shd w:val="clear" w:color="000000" w:fill="2F75B5"/>
            <w:noWrap/>
            <w:vAlign w:val="bottom"/>
            <w:hideMark/>
          </w:tcPr>
          <w:p w14:paraId="7245A6EA"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141.000 </w:t>
            </w:r>
          </w:p>
        </w:tc>
        <w:tc>
          <w:tcPr>
            <w:tcW w:w="1340" w:type="dxa"/>
            <w:tcBorders>
              <w:top w:val="nil"/>
              <w:left w:val="nil"/>
              <w:bottom w:val="single" w:sz="4" w:space="0" w:color="auto"/>
              <w:right w:val="single" w:sz="4" w:space="0" w:color="auto"/>
            </w:tcBorders>
            <w:shd w:val="clear" w:color="000000" w:fill="2F75B5"/>
            <w:noWrap/>
            <w:vAlign w:val="bottom"/>
            <w:hideMark/>
          </w:tcPr>
          <w:p w14:paraId="75214369"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141.000 </w:t>
            </w:r>
          </w:p>
        </w:tc>
        <w:tc>
          <w:tcPr>
            <w:tcW w:w="1340" w:type="dxa"/>
            <w:tcBorders>
              <w:top w:val="nil"/>
              <w:left w:val="nil"/>
              <w:bottom w:val="single" w:sz="4" w:space="0" w:color="auto"/>
              <w:right w:val="single" w:sz="4" w:space="0" w:color="auto"/>
            </w:tcBorders>
            <w:shd w:val="clear" w:color="000000" w:fill="2F75B5"/>
            <w:noWrap/>
            <w:vAlign w:val="bottom"/>
            <w:hideMark/>
          </w:tcPr>
          <w:p w14:paraId="1823FC46"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141.000 </w:t>
            </w:r>
          </w:p>
        </w:tc>
        <w:tc>
          <w:tcPr>
            <w:tcW w:w="1340" w:type="dxa"/>
            <w:tcBorders>
              <w:top w:val="nil"/>
              <w:left w:val="nil"/>
              <w:bottom w:val="single" w:sz="4" w:space="0" w:color="auto"/>
              <w:right w:val="single" w:sz="4" w:space="0" w:color="auto"/>
            </w:tcBorders>
            <w:shd w:val="clear" w:color="000000" w:fill="2F75B5"/>
            <w:noWrap/>
            <w:vAlign w:val="bottom"/>
            <w:hideMark/>
          </w:tcPr>
          <w:p w14:paraId="3791B6E9" w14:textId="77777777" w:rsidR="00C76CAF" w:rsidRPr="00C76CAF" w:rsidRDefault="00C76CAF" w:rsidP="00C76CAF">
            <w:pPr>
              <w:rPr>
                <w:rFonts w:ascii="Arial" w:eastAsia="Times New Roman" w:hAnsi="Arial" w:cs="Arial"/>
                <w:b/>
                <w:bCs/>
                <w:i/>
                <w:iCs/>
                <w:color w:val="FFFFFF"/>
                <w:szCs w:val="20"/>
                <w:lang w:eastAsia="nl-NL"/>
              </w:rPr>
            </w:pPr>
            <w:r w:rsidRPr="00C76CAF">
              <w:rPr>
                <w:rFonts w:ascii="Arial" w:eastAsia="Times New Roman" w:hAnsi="Arial" w:cs="Arial"/>
                <w:b/>
                <w:bCs/>
                <w:i/>
                <w:iCs/>
                <w:color w:val="FFFFFF"/>
                <w:szCs w:val="20"/>
                <w:lang w:eastAsia="nl-NL"/>
              </w:rPr>
              <w:t xml:space="preserve">        141.000 </w:t>
            </w:r>
          </w:p>
        </w:tc>
      </w:tr>
      <w:tr w:rsidR="00C76CAF" w:rsidRPr="00C76CAF" w14:paraId="0FEB121C" w14:textId="77777777" w:rsidTr="00C76CAF">
        <w:trPr>
          <w:trHeight w:val="255"/>
        </w:trPr>
        <w:tc>
          <w:tcPr>
            <w:tcW w:w="7480" w:type="dxa"/>
            <w:tcBorders>
              <w:top w:val="nil"/>
              <w:left w:val="nil"/>
              <w:bottom w:val="nil"/>
              <w:right w:val="nil"/>
            </w:tcBorders>
            <w:shd w:val="clear" w:color="auto" w:fill="auto"/>
            <w:noWrap/>
            <w:vAlign w:val="bottom"/>
            <w:hideMark/>
          </w:tcPr>
          <w:p w14:paraId="12D00FC8" w14:textId="77777777" w:rsidR="00C76CAF" w:rsidRPr="00C76CAF" w:rsidRDefault="00C76CAF" w:rsidP="00C76CAF">
            <w:pPr>
              <w:rPr>
                <w:rFonts w:ascii="Arial" w:eastAsia="Times New Roman" w:hAnsi="Arial" w:cs="Arial"/>
                <w:b/>
                <w:bCs/>
                <w:i/>
                <w:iCs/>
                <w:color w:val="FFFFFF"/>
                <w:szCs w:val="20"/>
                <w:lang w:eastAsia="nl-NL"/>
              </w:rPr>
            </w:pPr>
          </w:p>
        </w:tc>
        <w:tc>
          <w:tcPr>
            <w:tcW w:w="1340" w:type="dxa"/>
            <w:tcBorders>
              <w:top w:val="nil"/>
              <w:left w:val="nil"/>
              <w:bottom w:val="nil"/>
              <w:right w:val="nil"/>
            </w:tcBorders>
            <w:shd w:val="clear" w:color="auto" w:fill="auto"/>
            <w:noWrap/>
            <w:vAlign w:val="bottom"/>
            <w:hideMark/>
          </w:tcPr>
          <w:p w14:paraId="52FA1BFC"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60107274"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7203B929" w14:textId="77777777" w:rsidR="00C76CAF" w:rsidRPr="00C76CAF" w:rsidRDefault="00C76CAF" w:rsidP="00C76CAF">
            <w:pPr>
              <w:jc w:val="center"/>
              <w:rPr>
                <w:rFonts w:ascii="Times New Roman" w:eastAsia="Times New Roman" w:hAnsi="Times New Roman" w:cs="Times New Roman"/>
                <w:szCs w:val="20"/>
                <w:lang w:eastAsia="nl-NL"/>
              </w:rPr>
            </w:pPr>
          </w:p>
        </w:tc>
        <w:tc>
          <w:tcPr>
            <w:tcW w:w="1340" w:type="dxa"/>
            <w:tcBorders>
              <w:top w:val="nil"/>
              <w:left w:val="nil"/>
              <w:bottom w:val="nil"/>
              <w:right w:val="nil"/>
            </w:tcBorders>
            <w:shd w:val="clear" w:color="auto" w:fill="auto"/>
            <w:noWrap/>
            <w:vAlign w:val="bottom"/>
            <w:hideMark/>
          </w:tcPr>
          <w:p w14:paraId="13E33EC0" w14:textId="77777777" w:rsidR="00C76CAF" w:rsidRPr="00C76CAF" w:rsidRDefault="00C76CAF" w:rsidP="00C76CAF">
            <w:pPr>
              <w:jc w:val="center"/>
              <w:rPr>
                <w:rFonts w:ascii="Times New Roman" w:eastAsia="Times New Roman" w:hAnsi="Times New Roman" w:cs="Times New Roman"/>
                <w:szCs w:val="20"/>
                <w:lang w:eastAsia="nl-NL"/>
              </w:rPr>
            </w:pPr>
          </w:p>
        </w:tc>
      </w:tr>
      <w:tr w:rsidR="00C76CAF" w:rsidRPr="00C76CAF" w14:paraId="22B43BD6" w14:textId="77777777" w:rsidTr="00C76CAF">
        <w:trPr>
          <w:trHeight w:val="255"/>
        </w:trPr>
        <w:tc>
          <w:tcPr>
            <w:tcW w:w="748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8228527" w14:textId="77777777" w:rsidR="00C76CAF" w:rsidRPr="00C76CAF" w:rsidRDefault="00C76CAF" w:rsidP="00C76CAF">
            <w:pPr>
              <w:rPr>
                <w:rFonts w:ascii="Arial" w:eastAsia="Times New Roman" w:hAnsi="Arial" w:cs="Arial"/>
                <w:b/>
                <w:bCs/>
                <w:color w:val="000000"/>
                <w:szCs w:val="20"/>
                <w:lang w:eastAsia="nl-NL"/>
              </w:rPr>
            </w:pPr>
            <w:r w:rsidRPr="00C76CAF">
              <w:rPr>
                <w:rFonts w:ascii="Arial" w:eastAsia="Times New Roman" w:hAnsi="Arial" w:cs="Arial"/>
                <w:b/>
                <w:bCs/>
                <w:color w:val="000000"/>
                <w:szCs w:val="20"/>
                <w:lang w:eastAsia="nl-NL"/>
              </w:rPr>
              <w:t>Eindtotaal</w:t>
            </w:r>
          </w:p>
        </w:tc>
        <w:tc>
          <w:tcPr>
            <w:tcW w:w="1340" w:type="dxa"/>
            <w:tcBorders>
              <w:top w:val="single" w:sz="4" w:space="0" w:color="auto"/>
              <w:left w:val="nil"/>
              <w:bottom w:val="single" w:sz="4" w:space="0" w:color="auto"/>
              <w:right w:val="single" w:sz="4" w:space="0" w:color="auto"/>
            </w:tcBorders>
            <w:shd w:val="clear" w:color="000000" w:fill="BDD7EE"/>
            <w:noWrap/>
            <w:vAlign w:val="bottom"/>
            <w:hideMark/>
          </w:tcPr>
          <w:p w14:paraId="6F5AFFDC" w14:textId="77777777" w:rsidR="00C76CAF" w:rsidRPr="00C76CAF" w:rsidRDefault="00C76CAF" w:rsidP="00C76CAF">
            <w:pPr>
              <w:rPr>
                <w:rFonts w:ascii="Arial" w:eastAsia="Times New Roman" w:hAnsi="Arial" w:cs="Arial"/>
                <w:b/>
                <w:bCs/>
                <w:color w:val="000000"/>
                <w:szCs w:val="20"/>
                <w:lang w:eastAsia="nl-NL"/>
              </w:rPr>
            </w:pPr>
            <w:r w:rsidRPr="00C76CAF">
              <w:rPr>
                <w:rFonts w:ascii="Arial" w:eastAsia="Times New Roman" w:hAnsi="Arial" w:cs="Arial"/>
                <w:b/>
                <w:bCs/>
                <w:color w:val="000000"/>
                <w:szCs w:val="20"/>
                <w:lang w:eastAsia="nl-NL"/>
              </w:rPr>
              <w:t xml:space="preserve">     1.770.000 </w:t>
            </w:r>
          </w:p>
        </w:tc>
        <w:tc>
          <w:tcPr>
            <w:tcW w:w="1340" w:type="dxa"/>
            <w:tcBorders>
              <w:top w:val="single" w:sz="4" w:space="0" w:color="auto"/>
              <w:left w:val="nil"/>
              <w:bottom w:val="single" w:sz="4" w:space="0" w:color="auto"/>
              <w:right w:val="single" w:sz="4" w:space="0" w:color="auto"/>
            </w:tcBorders>
            <w:shd w:val="clear" w:color="000000" w:fill="BDD7EE"/>
            <w:noWrap/>
            <w:vAlign w:val="bottom"/>
            <w:hideMark/>
          </w:tcPr>
          <w:p w14:paraId="11167AD5" w14:textId="77777777" w:rsidR="00C76CAF" w:rsidRPr="00C76CAF" w:rsidRDefault="00C76CAF" w:rsidP="00C76CAF">
            <w:pPr>
              <w:rPr>
                <w:rFonts w:ascii="Arial" w:eastAsia="Times New Roman" w:hAnsi="Arial" w:cs="Arial"/>
                <w:b/>
                <w:bCs/>
                <w:color w:val="000000"/>
                <w:szCs w:val="20"/>
                <w:lang w:eastAsia="nl-NL"/>
              </w:rPr>
            </w:pPr>
            <w:r w:rsidRPr="00C76CAF">
              <w:rPr>
                <w:rFonts w:ascii="Arial" w:eastAsia="Times New Roman" w:hAnsi="Arial" w:cs="Arial"/>
                <w:b/>
                <w:bCs/>
                <w:color w:val="000000"/>
                <w:szCs w:val="20"/>
                <w:lang w:eastAsia="nl-NL"/>
              </w:rPr>
              <w:t xml:space="preserve">     2.088.000 </w:t>
            </w:r>
          </w:p>
        </w:tc>
        <w:tc>
          <w:tcPr>
            <w:tcW w:w="1340" w:type="dxa"/>
            <w:tcBorders>
              <w:top w:val="single" w:sz="4" w:space="0" w:color="auto"/>
              <w:left w:val="nil"/>
              <w:bottom w:val="single" w:sz="4" w:space="0" w:color="auto"/>
              <w:right w:val="single" w:sz="4" w:space="0" w:color="auto"/>
            </w:tcBorders>
            <w:shd w:val="clear" w:color="000000" w:fill="BDD7EE"/>
            <w:noWrap/>
            <w:vAlign w:val="bottom"/>
            <w:hideMark/>
          </w:tcPr>
          <w:p w14:paraId="2673040A" w14:textId="77777777" w:rsidR="00C76CAF" w:rsidRPr="00C76CAF" w:rsidRDefault="00C76CAF" w:rsidP="00C76CAF">
            <w:pPr>
              <w:rPr>
                <w:rFonts w:ascii="Arial" w:eastAsia="Times New Roman" w:hAnsi="Arial" w:cs="Arial"/>
                <w:b/>
                <w:bCs/>
                <w:color w:val="000000"/>
                <w:szCs w:val="20"/>
                <w:lang w:eastAsia="nl-NL"/>
              </w:rPr>
            </w:pPr>
            <w:r w:rsidRPr="00C76CAF">
              <w:rPr>
                <w:rFonts w:ascii="Arial" w:eastAsia="Times New Roman" w:hAnsi="Arial" w:cs="Arial"/>
                <w:b/>
                <w:bCs/>
                <w:color w:val="000000"/>
                <w:szCs w:val="20"/>
                <w:lang w:eastAsia="nl-NL"/>
              </w:rPr>
              <w:t xml:space="preserve">     1.916.000 </w:t>
            </w:r>
          </w:p>
        </w:tc>
        <w:tc>
          <w:tcPr>
            <w:tcW w:w="1340" w:type="dxa"/>
            <w:tcBorders>
              <w:top w:val="single" w:sz="4" w:space="0" w:color="auto"/>
              <w:left w:val="nil"/>
              <w:bottom w:val="single" w:sz="4" w:space="0" w:color="auto"/>
              <w:right w:val="single" w:sz="4" w:space="0" w:color="auto"/>
            </w:tcBorders>
            <w:shd w:val="clear" w:color="000000" w:fill="BDD7EE"/>
            <w:noWrap/>
            <w:vAlign w:val="bottom"/>
            <w:hideMark/>
          </w:tcPr>
          <w:p w14:paraId="256EB220" w14:textId="77777777" w:rsidR="00C76CAF" w:rsidRPr="00C76CAF" w:rsidRDefault="00C76CAF" w:rsidP="00C76CAF">
            <w:pPr>
              <w:rPr>
                <w:rFonts w:ascii="Arial" w:eastAsia="Times New Roman" w:hAnsi="Arial" w:cs="Arial"/>
                <w:b/>
                <w:bCs/>
                <w:color w:val="000000"/>
                <w:szCs w:val="20"/>
                <w:lang w:eastAsia="nl-NL"/>
              </w:rPr>
            </w:pPr>
            <w:r w:rsidRPr="00C76CAF">
              <w:rPr>
                <w:rFonts w:ascii="Arial" w:eastAsia="Times New Roman" w:hAnsi="Arial" w:cs="Arial"/>
                <w:b/>
                <w:bCs/>
                <w:color w:val="000000"/>
                <w:szCs w:val="20"/>
                <w:lang w:eastAsia="nl-NL"/>
              </w:rPr>
              <w:t xml:space="preserve">     1.904.000 </w:t>
            </w:r>
          </w:p>
        </w:tc>
      </w:tr>
    </w:tbl>
    <w:p w14:paraId="0743DE16" w14:textId="77777777" w:rsidR="00C76CAF" w:rsidRDefault="00C76CAF" w:rsidP="007F6C51">
      <w:pPr>
        <w:rPr>
          <w:rFonts w:ascii="Arial" w:hAnsi="Arial" w:cs="Arial"/>
          <w:szCs w:val="20"/>
        </w:rPr>
      </w:pPr>
    </w:p>
    <w:p w14:paraId="35D8CBC0" w14:textId="77777777" w:rsidR="00A761B0" w:rsidRDefault="00A761B0" w:rsidP="007F6C51">
      <w:pPr>
        <w:rPr>
          <w:rFonts w:ascii="Arial" w:hAnsi="Arial" w:cs="Arial"/>
          <w:b/>
          <w:bCs/>
          <w:sz w:val="18"/>
          <w:szCs w:val="18"/>
          <w:u w:val="single"/>
        </w:rPr>
      </w:pPr>
    </w:p>
    <w:p w14:paraId="0A1CA2B6" w14:textId="76EE7A5A" w:rsidR="00C76CAF" w:rsidRPr="00C76CAF" w:rsidRDefault="00C76CAF" w:rsidP="007F6C51">
      <w:pPr>
        <w:rPr>
          <w:rFonts w:ascii="Arial" w:hAnsi="Arial" w:cs="Arial"/>
          <w:b/>
          <w:bCs/>
          <w:sz w:val="18"/>
          <w:szCs w:val="18"/>
          <w:u w:val="single"/>
        </w:rPr>
      </w:pPr>
      <w:r w:rsidRPr="00C76CAF">
        <w:rPr>
          <w:rFonts w:ascii="Arial" w:hAnsi="Arial" w:cs="Arial"/>
          <w:b/>
          <w:bCs/>
          <w:sz w:val="18"/>
          <w:szCs w:val="18"/>
          <w:u w:val="single"/>
        </w:rPr>
        <w:t>Doorwerking ingezet beleid (Voorjaarsnota 2022)</w:t>
      </w:r>
    </w:p>
    <w:p w14:paraId="581EF220" w14:textId="77777777" w:rsidR="00C76CAF" w:rsidRDefault="00C76CAF" w:rsidP="007F6C51">
      <w:pPr>
        <w:rPr>
          <w:rFonts w:ascii="Arial" w:hAnsi="Arial" w:cs="Arial"/>
          <w:szCs w:val="20"/>
        </w:rPr>
      </w:pPr>
    </w:p>
    <w:tbl>
      <w:tblPr>
        <w:tblW w:w="13180" w:type="dxa"/>
        <w:tblCellMar>
          <w:left w:w="70" w:type="dxa"/>
          <w:right w:w="70" w:type="dxa"/>
        </w:tblCellMar>
        <w:tblLook w:val="04A0" w:firstRow="1" w:lastRow="0" w:firstColumn="1" w:lastColumn="0" w:noHBand="0" w:noVBand="1"/>
      </w:tblPr>
      <w:tblGrid>
        <w:gridCol w:w="7340"/>
        <w:gridCol w:w="1460"/>
        <w:gridCol w:w="1460"/>
        <w:gridCol w:w="1460"/>
        <w:gridCol w:w="1460"/>
      </w:tblGrid>
      <w:tr w:rsidR="00CD6315" w:rsidRPr="00CD6315" w14:paraId="165EAA68" w14:textId="77777777" w:rsidTr="00CD6315">
        <w:trPr>
          <w:trHeight w:val="255"/>
        </w:trPr>
        <w:tc>
          <w:tcPr>
            <w:tcW w:w="734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40D3F922" w14:textId="77777777" w:rsidR="00CD6315" w:rsidRPr="00CD6315" w:rsidRDefault="00CD6315" w:rsidP="00CD6315">
            <w:pPr>
              <w:rPr>
                <w:rFonts w:ascii="Arial" w:eastAsia="Times New Roman" w:hAnsi="Arial" w:cs="Arial"/>
                <w:b/>
                <w:bCs/>
                <w:color w:val="FFFFFF"/>
                <w:szCs w:val="20"/>
                <w:lang w:eastAsia="nl-NL"/>
              </w:rPr>
            </w:pPr>
            <w:r w:rsidRPr="00CD6315">
              <w:rPr>
                <w:rFonts w:ascii="Arial" w:eastAsia="Times New Roman" w:hAnsi="Arial" w:cs="Arial"/>
                <w:b/>
                <w:bCs/>
                <w:color w:val="FFFFFF"/>
                <w:szCs w:val="20"/>
                <w:lang w:eastAsia="nl-NL"/>
              </w:rPr>
              <w:t>Beschrijving</w:t>
            </w:r>
          </w:p>
        </w:tc>
        <w:tc>
          <w:tcPr>
            <w:tcW w:w="1460" w:type="dxa"/>
            <w:tcBorders>
              <w:top w:val="single" w:sz="4" w:space="0" w:color="auto"/>
              <w:left w:val="nil"/>
              <w:bottom w:val="single" w:sz="4" w:space="0" w:color="auto"/>
              <w:right w:val="single" w:sz="4" w:space="0" w:color="auto"/>
            </w:tcBorders>
            <w:shd w:val="clear" w:color="000000" w:fill="2F75B5"/>
            <w:noWrap/>
            <w:vAlign w:val="bottom"/>
            <w:hideMark/>
          </w:tcPr>
          <w:p w14:paraId="1F09695E" w14:textId="77777777" w:rsidR="00CD6315" w:rsidRPr="00CD6315" w:rsidRDefault="00CD6315" w:rsidP="00CD6315">
            <w:pPr>
              <w:jc w:val="center"/>
              <w:rPr>
                <w:rFonts w:ascii="Arial" w:eastAsia="Times New Roman" w:hAnsi="Arial" w:cs="Arial"/>
                <w:b/>
                <w:bCs/>
                <w:color w:val="FFFFFF"/>
                <w:szCs w:val="20"/>
                <w:lang w:eastAsia="nl-NL"/>
              </w:rPr>
            </w:pPr>
            <w:r w:rsidRPr="00CD6315">
              <w:rPr>
                <w:rFonts w:ascii="Arial" w:eastAsia="Times New Roman" w:hAnsi="Arial" w:cs="Arial"/>
                <w:b/>
                <w:bCs/>
                <w:color w:val="FFFFFF"/>
                <w:szCs w:val="20"/>
                <w:lang w:eastAsia="nl-NL"/>
              </w:rPr>
              <w:t>2024</w:t>
            </w:r>
          </w:p>
        </w:tc>
        <w:tc>
          <w:tcPr>
            <w:tcW w:w="1460" w:type="dxa"/>
            <w:tcBorders>
              <w:top w:val="single" w:sz="4" w:space="0" w:color="auto"/>
              <w:left w:val="nil"/>
              <w:bottom w:val="single" w:sz="4" w:space="0" w:color="auto"/>
              <w:right w:val="single" w:sz="4" w:space="0" w:color="auto"/>
            </w:tcBorders>
            <w:shd w:val="clear" w:color="000000" w:fill="2F75B5"/>
            <w:noWrap/>
            <w:vAlign w:val="bottom"/>
            <w:hideMark/>
          </w:tcPr>
          <w:p w14:paraId="471BF0B9" w14:textId="77777777" w:rsidR="00CD6315" w:rsidRPr="00CD6315" w:rsidRDefault="00CD6315" w:rsidP="00CD6315">
            <w:pPr>
              <w:jc w:val="center"/>
              <w:rPr>
                <w:rFonts w:ascii="Arial" w:eastAsia="Times New Roman" w:hAnsi="Arial" w:cs="Arial"/>
                <w:b/>
                <w:bCs/>
                <w:color w:val="FFFFFF"/>
                <w:szCs w:val="20"/>
                <w:lang w:eastAsia="nl-NL"/>
              </w:rPr>
            </w:pPr>
            <w:r w:rsidRPr="00CD6315">
              <w:rPr>
                <w:rFonts w:ascii="Arial" w:eastAsia="Times New Roman" w:hAnsi="Arial" w:cs="Arial"/>
                <w:b/>
                <w:bCs/>
                <w:color w:val="FFFFFF"/>
                <w:szCs w:val="20"/>
                <w:lang w:eastAsia="nl-NL"/>
              </w:rPr>
              <w:t>2025</w:t>
            </w:r>
          </w:p>
        </w:tc>
        <w:tc>
          <w:tcPr>
            <w:tcW w:w="1460" w:type="dxa"/>
            <w:tcBorders>
              <w:top w:val="single" w:sz="4" w:space="0" w:color="auto"/>
              <w:left w:val="nil"/>
              <w:bottom w:val="single" w:sz="4" w:space="0" w:color="auto"/>
              <w:right w:val="single" w:sz="4" w:space="0" w:color="auto"/>
            </w:tcBorders>
            <w:shd w:val="clear" w:color="000000" w:fill="2F75B5"/>
            <w:noWrap/>
            <w:vAlign w:val="bottom"/>
            <w:hideMark/>
          </w:tcPr>
          <w:p w14:paraId="15EEBE2E" w14:textId="77777777" w:rsidR="00CD6315" w:rsidRPr="00CD6315" w:rsidRDefault="00CD6315" w:rsidP="00CD6315">
            <w:pPr>
              <w:jc w:val="center"/>
              <w:rPr>
                <w:rFonts w:ascii="Arial" w:eastAsia="Times New Roman" w:hAnsi="Arial" w:cs="Arial"/>
                <w:b/>
                <w:bCs/>
                <w:color w:val="FFFFFF"/>
                <w:szCs w:val="20"/>
                <w:lang w:eastAsia="nl-NL"/>
              </w:rPr>
            </w:pPr>
            <w:r w:rsidRPr="00CD6315">
              <w:rPr>
                <w:rFonts w:ascii="Arial" w:eastAsia="Times New Roman" w:hAnsi="Arial" w:cs="Arial"/>
                <w:b/>
                <w:bCs/>
                <w:color w:val="FFFFFF"/>
                <w:szCs w:val="20"/>
                <w:lang w:eastAsia="nl-NL"/>
              </w:rPr>
              <w:t>2026</w:t>
            </w:r>
          </w:p>
        </w:tc>
        <w:tc>
          <w:tcPr>
            <w:tcW w:w="1460" w:type="dxa"/>
            <w:tcBorders>
              <w:top w:val="single" w:sz="4" w:space="0" w:color="auto"/>
              <w:left w:val="nil"/>
              <w:bottom w:val="single" w:sz="4" w:space="0" w:color="auto"/>
              <w:right w:val="single" w:sz="4" w:space="0" w:color="auto"/>
            </w:tcBorders>
            <w:shd w:val="clear" w:color="000000" w:fill="2F75B5"/>
            <w:noWrap/>
            <w:vAlign w:val="bottom"/>
            <w:hideMark/>
          </w:tcPr>
          <w:p w14:paraId="03029D71" w14:textId="77777777" w:rsidR="00CD6315" w:rsidRPr="00CD6315" w:rsidRDefault="00CD6315" w:rsidP="00CD6315">
            <w:pPr>
              <w:jc w:val="center"/>
              <w:rPr>
                <w:rFonts w:ascii="Arial" w:eastAsia="Times New Roman" w:hAnsi="Arial" w:cs="Arial"/>
                <w:b/>
                <w:bCs/>
                <w:color w:val="FFFFFF"/>
                <w:szCs w:val="20"/>
                <w:lang w:eastAsia="nl-NL"/>
              </w:rPr>
            </w:pPr>
            <w:r w:rsidRPr="00CD6315">
              <w:rPr>
                <w:rFonts w:ascii="Arial" w:eastAsia="Times New Roman" w:hAnsi="Arial" w:cs="Arial"/>
                <w:b/>
                <w:bCs/>
                <w:color w:val="FFFFFF"/>
                <w:szCs w:val="20"/>
                <w:lang w:eastAsia="nl-NL"/>
              </w:rPr>
              <w:t>2026</w:t>
            </w:r>
          </w:p>
        </w:tc>
      </w:tr>
      <w:tr w:rsidR="00CD6315" w:rsidRPr="00CD6315" w14:paraId="343D7C65" w14:textId="77777777" w:rsidTr="00CD6315">
        <w:trPr>
          <w:trHeight w:val="255"/>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48BC0DA8"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Haalbaarheidsonderzoek vervanging financieel systeem</w:t>
            </w:r>
          </w:p>
        </w:tc>
        <w:tc>
          <w:tcPr>
            <w:tcW w:w="1460" w:type="dxa"/>
            <w:tcBorders>
              <w:top w:val="nil"/>
              <w:left w:val="nil"/>
              <w:bottom w:val="single" w:sz="4" w:space="0" w:color="auto"/>
              <w:right w:val="single" w:sz="4" w:space="0" w:color="auto"/>
            </w:tcBorders>
            <w:shd w:val="clear" w:color="000000" w:fill="BDD7EE"/>
            <w:noWrap/>
            <w:vAlign w:val="bottom"/>
            <w:hideMark/>
          </w:tcPr>
          <w:p w14:paraId="7164C783"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-70.000 </w:t>
            </w:r>
          </w:p>
        </w:tc>
        <w:tc>
          <w:tcPr>
            <w:tcW w:w="1460" w:type="dxa"/>
            <w:tcBorders>
              <w:top w:val="nil"/>
              <w:left w:val="nil"/>
              <w:bottom w:val="single" w:sz="4" w:space="0" w:color="auto"/>
              <w:right w:val="single" w:sz="4" w:space="0" w:color="auto"/>
            </w:tcBorders>
            <w:shd w:val="clear" w:color="auto" w:fill="auto"/>
            <w:noWrap/>
            <w:vAlign w:val="bottom"/>
            <w:hideMark/>
          </w:tcPr>
          <w:p w14:paraId="4246D27E"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-70.000 </w:t>
            </w:r>
          </w:p>
        </w:tc>
        <w:tc>
          <w:tcPr>
            <w:tcW w:w="1460" w:type="dxa"/>
            <w:tcBorders>
              <w:top w:val="nil"/>
              <w:left w:val="nil"/>
              <w:bottom w:val="single" w:sz="4" w:space="0" w:color="auto"/>
              <w:right w:val="single" w:sz="4" w:space="0" w:color="auto"/>
            </w:tcBorders>
            <w:shd w:val="clear" w:color="auto" w:fill="auto"/>
            <w:noWrap/>
            <w:vAlign w:val="bottom"/>
            <w:hideMark/>
          </w:tcPr>
          <w:p w14:paraId="320606D0"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-70.000 </w:t>
            </w:r>
          </w:p>
        </w:tc>
        <w:tc>
          <w:tcPr>
            <w:tcW w:w="1460" w:type="dxa"/>
            <w:tcBorders>
              <w:top w:val="nil"/>
              <w:left w:val="nil"/>
              <w:bottom w:val="single" w:sz="4" w:space="0" w:color="auto"/>
              <w:right w:val="single" w:sz="4" w:space="0" w:color="auto"/>
            </w:tcBorders>
            <w:shd w:val="clear" w:color="auto" w:fill="auto"/>
            <w:noWrap/>
            <w:vAlign w:val="bottom"/>
            <w:hideMark/>
          </w:tcPr>
          <w:p w14:paraId="2C4027A4"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-70.000 </w:t>
            </w:r>
          </w:p>
        </w:tc>
      </w:tr>
      <w:tr w:rsidR="00CD6315" w:rsidRPr="00CD6315" w14:paraId="74F420ED" w14:textId="77777777" w:rsidTr="00CD6315">
        <w:trPr>
          <w:trHeight w:val="255"/>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35DA02E9" w14:textId="4B425D04"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Verder profe</w:t>
            </w:r>
            <w:r>
              <w:rPr>
                <w:rFonts w:ascii="Arial" w:eastAsia="Times New Roman" w:hAnsi="Arial" w:cs="Arial"/>
                <w:color w:val="000000"/>
                <w:szCs w:val="20"/>
                <w:lang w:eastAsia="nl-NL"/>
              </w:rPr>
              <w:t>s</w:t>
            </w:r>
            <w:r w:rsidRPr="00CD6315">
              <w:rPr>
                <w:rFonts w:ascii="Arial" w:eastAsia="Times New Roman" w:hAnsi="Arial" w:cs="Arial"/>
                <w:color w:val="000000"/>
                <w:szCs w:val="20"/>
                <w:lang w:eastAsia="nl-NL"/>
              </w:rPr>
              <w:t>sionaliseren van het HR-team door het oprichten recruitmentteam</w:t>
            </w:r>
          </w:p>
        </w:tc>
        <w:tc>
          <w:tcPr>
            <w:tcW w:w="1460" w:type="dxa"/>
            <w:tcBorders>
              <w:top w:val="nil"/>
              <w:left w:val="nil"/>
              <w:bottom w:val="single" w:sz="4" w:space="0" w:color="auto"/>
              <w:right w:val="single" w:sz="4" w:space="0" w:color="auto"/>
            </w:tcBorders>
            <w:shd w:val="clear" w:color="000000" w:fill="BDD7EE"/>
            <w:noWrap/>
            <w:vAlign w:val="bottom"/>
            <w:hideMark/>
          </w:tcPr>
          <w:p w14:paraId="07AE84C8"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50.000 </w:t>
            </w:r>
          </w:p>
        </w:tc>
        <w:tc>
          <w:tcPr>
            <w:tcW w:w="1460" w:type="dxa"/>
            <w:tcBorders>
              <w:top w:val="nil"/>
              <w:left w:val="nil"/>
              <w:bottom w:val="single" w:sz="4" w:space="0" w:color="auto"/>
              <w:right w:val="single" w:sz="4" w:space="0" w:color="auto"/>
            </w:tcBorders>
            <w:shd w:val="clear" w:color="auto" w:fill="auto"/>
            <w:noWrap/>
            <w:vAlign w:val="bottom"/>
            <w:hideMark/>
          </w:tcPr>
          <w:p w14:paraId="4D28A1DB"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50.000 </w:t>
            </w:r>
          </w:p>
        </w:tc>
        <w:tc>
          <w:tcPr>
            <w:tcW w:w="1460" w:type="dxa"/>
            <w:tcBorders>
              <w:top w:val="nil"/>
              <w:left w:val="nil"/>
              <w:bottom w:val="single" w:sz="4" w:space="0" w:color="auto"/>
              <w:right w:val="single" w:sz="4" w:space="0" w:color="auto"/>
            </w:tcBorders>
            <w:shd w:val="clear" w:color="auto" w:fill="auto"/>
            <w:noWrap/>
            <w:vAlign w:val="bottom"/>
            <w:hideMark/>
          </w:tcPr>
          <w:p w14:paraId="2AD6270D"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50.000 </w:t>
            </w:r>
          </w:p>
        </w:tc>
        <w:tc>
          <w:tcPr>
            <w:tcW w:w="1460" w:type="dxa"/>
            <w:tcBorders>
              <w:top w:val="nil"/>
              <w:left w:val="nil"/>
              <w:bottom w:val="single" w:sz="4" w:space="0" w:color="auto"/>
              <w:right w:val="single" w:sz="4" w:space="0" w:color="auto"/>
            </w:tcBorders>
            <w:shd w:val="clear" w:color="auto" w:fill="auto"/>
            <w:noWrap/>
            <w:vAlign w:val="bottom"/>
            <w:hideMark/>
          </w:tcPr>
          <w:p w14:paraId="74A4E50D"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50.000 </w:t>
            </w:r>
          </w:p>
        </w:tc>
      </w:tr>
      <w:tr w:rsidR="00CD6315" w:rsidRPr="00CD6315" w14:paraId="0EC80E5C" w14:textId="77777777" w:rsidTr="00CD6315">
        <w:trPr>
          <w:trHeight w:val="255"/>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54A01204"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Voorbereiding invoering rechtmatigheidsverantwoording</w:t>
            </w:r>
          </w:p>
        </w:tc>
        <w:tc>
          <w:tcPr>
            <w:tcW w:w="1460" w:type="dxa"/>
            <w:tcBorders>
              <w:top w:val="nil"/>
              <w:left w:val="nil"/>
              <w:bottom w:val="single" w:sz="4" w:space="0" w:color="auto"/>
              <w:right w:val="single" w:sz="4" w:space="0" w:color="auto"/>
            </w:tcBorders>
            <w:shd w:val="clear" w:color="000000" w:fill="BDD7EE"/>
            <w:noWrap/>
            <w:vAlign w:val="bottom"/>
            <w:hideMark/>
          </w:tcPr>
          <w:p w14:paraId="1BE00F47"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   </w:t>
            </w:r>
          </w:p>
        </w:tc>
        <w:tc>
          <w:tcPr>
            <w:tcW w:w="1460" w:type="dxa"/>
            <w:tcBorders>
              <w:top w:val="nil"/>
              <w:left w:val="nil"/>
              <w:bottom w:val="single" w:sz="4" w:space="0" w:color="auto"/>
              <w:right w:val="single" w:sz="4" w:space="0" w:color="auto"/>
            </w:tcBorders>
            <w:shd w:val="clear" w:color="auto" w:fill="auto"/>
            <w:noWrap/>
            <w:vAlign w:val="bottom"/>
            <w:hideMark/>
          </w:tcPr>
          <w:p w14:paraId="7DB6D8E0"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-25.000 </w:t>
            </w:r>
          </w:p>
        </w:tc>
        <w:tc>
          <w:tcPr>
            <w:tcW w:w="1460" w:type="dxa"/>
            <w:tcBorders>
              <w:top w:val="nil"/>
              <w:left w:val="nil"/>
              <w:bottom w:val="single" w:sz="4" w:space="0" w:color="auto"/>
              <w:right w:val="single" w:sz="4" w:space="0" w:color="auto"/>
            </w:tcBorders>
            <w:shd w:val="clear" w:color="auto" w:fill="auto"/>
            <w:noWrap/>
            <w:vAlign w:val="bottom"/>
            <w:hideMark/>
          </w:tcPr>
          <w:p w14:paraId="6AAB1184"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-50.000 </w:t>
            </w:r>
          </w:p>
        </w:tc>
        <w:tc>
          <w:tcPr>
            <w:tcW w:w="1460" w:type="dxa"/>
            <w:tcBorders>
              <w:top w:val="nil"/>
              <w:left w:val="nil"/>
              <w:bottom w:val="single" w:sz="4" w:space="0" w:color="auto"/>
              <w:right w:val="single" w:sz="4" w:space="0" w:color="auto"/>
            </w:tcBorders>
            <w:shd w:val="clear" w:color="auto" w:fill="auto"/>
            <w:noWrap/>
            <w:vAlign w:val="bottom"/>
            <w:hideMark/>
          </w:tcPr>
          <w:p w14:paraId="3FCBF6CE"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-50.000 </w:t>
            </w:r>
          </w:p>
        </w:tc>
      </w:tr>
      <w:tr w:rsidR="00CD6315" w:rsidRPr="00CD6315" w14:paraId="75AB7DFE" w14:textId="77777777" w:rsidTr="00CD6315">
        <w:trPr>
          <w:trHeight w:val="255"/>
        </w:trPr>
        <w:tc>
          <w:tcPr>
            <w:tcW w:w="7340" w:type="dxa"/>
            <w:tcBorders>
              <w:top w:val="nil"/>
              <w:left w:val="single" w:sz="4" w:space="0" w:color="auto"/>
              <w:bottom w:val="single" w:sz="4" w:space="0" w:color="auto"/>
              <w:right w:val="single" w:sz="4" w:space="0" w:color="auto"/>
            </w:tcBorders>
            <w:shd w:val="clear" w:color="000000" w:fill="2F75B5"/>
            <w:noWrap/>
            <w:vAlign w:val="bottom"/>
            <w:hideMark/>
          </w:tcPr>
          <w:p w14:paraId="2BDBAAE0"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Subtotaal programma Bestuur &amp; Organisatie</w:t>
            </w:r>
          </w:p>
        </w:tc>
        <w:tc>
          <w:tcPr>
            <w:tcW w:w="1460" w:type="dxa"/>
            <w:tcBorders>
              <w:top w:val="nil"/>
              <w:left w:val="nil"/>
              <w:bottom w:val="single" w:sz="4" w:space="0" w:color="auto"/>
              <w:right w:val="single" w:sz="4" w:space="0" w:color="auto"/>
            </w:tcBorders>
            <w:shd w:val="clear" w:color="000000" w:fill="2F75B5"/>
            <w:noWrap/>
            <w:vAlign w:val="bottom"/>
            <w:hideMark/>
          </w:tcPr>
          <w:p w14:paraId="253729D8"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-20.000 </w:t>
            </w:r>
          </w:p>
        </w:tc>
        <w:tc>
          <w:tcPr>
            <w:tcW w:w="1460" w:type="dxa"/>
            <w:tcBorders>
              <w:top w:val="nil"/>
              <w:left w:val="nil"/>
              <w:bottom w:val="single" w:sz="4" w:space="0" w:color="auto"/>
              <w:right w:val="single" w:sz="4" w:space="0" w:color="auto"/>
            </w:tcBorders>
            <w:shd w:val="clear" w:color="000000" w:fill="2F75B5"/>
            <w:noWrap/>
            <w:vAlign w:val="bottom"/>
            <w:hideMark/>
          </w:tcPr>
          <w:p w14:paraId="504D0E79"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-45.000 </w:t>
            </w:r>
          </w:p>
        </w:tc>
        <w:tc>
          <w:tcPr>
            <w:tcW w:w="1460" w:type="dxa"/>
            <w:tcBorders>
              <w:top w:val="nil"/>
              <w:left w:val="nil"/>
              <w:bottom w:val="single" w:sz="4" w:space="0" w:color="auto"/>
              <w:right w:val="single" w:sz="4" w:space="0" w:color="auto"/>
            </w:tcBorders>
            <w:shd w:val="clear" w:color="000000" w:fill="2F75B5"/>
            <w:noWrap/>
            <w:vAlign w:val="bottom"/>
            <w:hideMark/>
          </w:tcPr>
          <w:p w14:paraId="37310AFA"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-70.000 </w:t>
            </w:r>
          </w:p>
        </w:tc>
        <w:tc>
          <w:tcPr>
            <w:tcW w:w="1460" w:type="dxa"/>
            <w:tcBorders>
              <w:top w:val="nil"/>
              <w:left w:val="nil"/>
              <w:bottom w:val="single" w:sz="4" w:space="0" w:color="auto"/>
              <w:right w:val="single" w:sz="4" w:space="0" w:color="auto"/>
            </w:tcBorders>
            <w:shd w:val="clear" w:color="000000" w:fill="2F75B5"/>
            <w:noWrap/>
            <w:vAlign w:val="bottom"/>
            <w:hideMark/>
          </w:tcPr>
          <w:p w14:paraId="6F7EFC8C"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-70.000 </w:t>
            </w:r>
          </w:p>
        </w:tc>
      </w:tr>
      <w:tr w:rsidR="00CD6315" w:rsidRPr="00CD6315" w14:paraId="5D3EC34D" w14:textId="77777777" w:rsidTr="00CD6315">
        <w:trPr>
          <w:trHeight w:val="255"/>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4F0D7248"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Exoten (niet doorzetten verlaging volgens AB-voorstel)</w:t>
            </w:r>
          </w:p>
        </w:tc>
        <w:tc>
          <w:tcPr>
            <w:tcW w:w="1460" w:type="dxa"/>
            <w:tcBorders>
              <w:top w:val="nil"/>
              <w:left w:val="nil"/>
              <w:bottom w:val="single" w:sz="4" w:space="0" w:color="auto"/>
              <w:right w:val="single" w:sz="4" w:space="0" w:color="auto"/>
            </w:tcBorders>
            <w:shd w:val="clear" w:color="000000" w:fill="BDD7EE"/>
            <w:noWrap/>
            <w:vAlign w:val="bottom"/>
            <w:hideMark/>
          </w:tcPr>
          <w:p w14:paraId="51E61B7B"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   </w:t>
            </w:r>
          </w:p>
        </w:tc>
        <w:tc>
          <w:tcPr>
            <w:tcW w:w="1460" w:type="dxa"/>
            <w:tcBorders>
              <w:top w:val="nil"/>
              <w:left w:val="nil"/>
              <w:bottom w:val="single" w:sz="4" w:space="0" w:color="auto"/>
              <w:right w:val="single" w:sz="4" w:space="0" w:color="auto"/>
            </w:tcBorders>
            <w:shd w:val="clear" w:color="auto" w:fill="auto"/>
            <w:noWrap/>
            <w:vAlign w:val="bottom"/>
            <w:hideMark/>
          </w:tcPr>
          <w:p w14:paraId="03B92A09"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365.000 </w:t>
            </w:r>
          </w:p>
        </w:tc>
        <w:tc>
          <w:tcPr>
            <w:tcW w:w="1460" w:type="dxa"/>
            <w:tcBorders>
              <w:top w:val="nil"/>
              <w:left w:val="nil"/>
              <w:bottom w:val="single" w:sz="4" w:space="0" w:color="auto"/>
              <w:right w:val="single" w:sz="4" w:space="0" w:color="auto"/>
            </w:tcBorders>
            <w:shd w:val="clear" w:color="auto" w:fill="auto"/>
            <w:noWrap/>
            <w:vAlign w:val="bottom"/>
            <w:hideMark/>
          </w:tcPr>
          <w:p w14:paraId="718E4168"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365.000 </w:t>
            </w:r>
          </w:p>
        </w:tc>
        <w:tc>
          <w:tcPr>
            <w:tcW w:w="1460" w:type="dxa"/>
            <w:tcBorders>
              <w:top w:val="nil"/>
              <w:left w:val="nil"/>
              <w:bottom w:val="single" w:sz="4" w:space="0" w:color="auto"/>
              <w:right w:val="single" w:sz="4" w:space="0" w:color="auto"/>
            </w:tcBorders>
            <w:shd w:val="clear" w:color="auto" w:fill="auto"/>
            <w:noWrap/>
            <w:vAlign w:val="bottom"/>
            <w:hideMark/>
          </w:tcPr>
          <w:p w14:paraId="79701E13"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365.000 </w:t>
            </w:r>
          </w:p>
        </w:tc>
      </w:tr>
      <w:tr w:rsidR="00CD6315" w:rsidRPr="00CD6315" w14:paraId="4430ED83" w14:textId="77777777" w:rsidTr="00CD6315">
        <w:trPr>
          <w:trHeight w:val="255"/>
        </w:trPr>
        <w:tc>
          <w:tcPr>
            <w:tcW w:w="7340" w:type="dxa"/>
            <w:tcBorders>
              <w:top w:val="nil"/>
              <w:left w:val="single" w:sz="4" w:space="0" w:color="auto"/>
              <w:bottom w:val="single" w:sz="4" w:space="0" w:color="auto"/>
              <w:right w:val="single" w:sz="4" w:space="0" w:color="auto"/>
            </w:tcBorders>
            <w:shd w:val="clear" w:color="000000" w:fill="2F75B5"/>
            <w:noWrap/>
            <w:vAlign w:val="bottom"/>
            <w:hideMark/>
          </w:tcPr>
          <w:p w14:paraId="4BD73950"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Subtotaal programma Watersysteemheffing</w:t>
            </w:r>
          </w:p>
        </w:tc>
        <w:tc>
          <w:tcPr>
            <w:tcW w:w="1460" w:type="dxa"/>
            <w:tcBorders>
              <w:top w:val="nil"/>
              <w:left w:val="nil"/>
              <w:bottom w:val="single" w:sz="4" w:space="0" w:color="auto"/>
              <w:right w:val="single" w:sz="4" w:space="0" w:color="auto"/>
            </w:tcBorders>
            <w:shd w:val="clear" w:color="000000" w:fill="2F75B5"/>
            <w:noWrap/>
            <w:vAlign w:val="bottom"/>
            <w:hideMark/>
          </w:tcPr>
          <w:p w14:paraId="1ABE91D3"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   </w:t>
            </w:r>
          </w:p>
        </w:tc>
        <w:tc>
          <w:tcPr>
            <w:tcW w:w="1460" w:type="dxa"/>
            <w:tcBorders>
              <w:top w:val="nil"/>
              <w:left w:val="nil"/>
              <w:bottom w:val="single" w:sz="4" w:space="0" w:color="auto"/>
              <w:right w:val="single" w:sz="4" w:space="0" w:color="auto"/>
            </w:tcBorders>
            <w:shd w:val="clear" w:color="000000" w:fill="2F75B5"/>
            <w:noWrap/>
            <w:vAlign w:val="bottom"/>
            <w:hideMark/>
          </w:tcPr>
          <w:p w14:paraId="1BED0460"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365.000 </w:t>
            </w:r>
          </w:p>
        </w:tc>
        <w:tc>
          <w:tcPr>
            <w:tcW w:w="1460" w:type="dxa"/>
            <w:tcBorders>
              <w:top w:val="nil"/>
              <w:left w:val="nil"/>
              <w:bottom w:val="single" w:sz="4" w:space="0" w:color="auto"/>
              <w:right w:val="single" w:sz="4" w:space="0" w:color="auto"/>
            </w:tcBorders>
            <w:shd w:val="clear" w:color="000000" w:fill="2F75B5"/>
            <w:noWrap/>
            <w:vAlign w:val="bottom"/>
            <w:hideMark/>
          </w:tcPr>
          <w:p w14:paraId="6ECD9D9B"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365.000 </w:t>
            </w:r>
          </w:p>
        </w:tc>
        <w:tc>
          <w:tcPr>
            <w:tcW w:w="1460" w:type="dxa"/>
            <w:tcBorders>
              <w:top w:val="nil"/>
              <w:left w:val="nil"/>
              <w:bottom w:val="single" w:sz="4" w:space="0" w:color="auto"/>
              <w:right w:val="single" w:sz="4" w:space="0" w:color="auto"/>
            </w:tcBorders>
            <w:shd w:val="clear" w:color="000000" w:fill="2F75B5"/>
            <w:noWrap/>
            <w:vAlign w:val="bottom"/>
            <w:hideMark/>
          </w:tcPr>
          <w:p w14:paraId="61242F21"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365.000 </w:t>
            </w:r>
          </w:p>
        </w:tc>
      </w:tr>
      <w:tr w:rsidR="00CD6315" w:rsidRPr="00CD6315" w14:paraId="79AF0917" w14:textId="77777777" w:rsidTr="00CD6315">
        <w:trPr>
          <w:trHeight w:val="255"/>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2414A357"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Uitvoeringsprogramma Zuiveringsvisie</w:t>
            </w:r>
          </w:p>
        </w:tc>
        <w:tc>
          <w:tcPr>
            <w:tcW w:w="1460" w:type="dxa"/>
            <w:tcBorders>
              <w:top w:val="nil"/>
              <w:left w:val="nil"/>
              <w:bottom w:val="single" w:sz="4" w:space="0" w:color="auto"/>
              <w:right w:val="single" w:sz="4" w:space="0" w:color="auto"/>
            </w:tcBorders>
            <w:shd w:val="clear" w:color="000000" w:fill="BDD7EE"/>
            <w:noWrap/>
            <w:vAlign w:val="bottom"/>
            <w:hideMark/>
          </w:tcPr>
          <w:p w14:paraId="46CB17E6"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150.000 </w:t>
            </w:r>
          </w:p>
        </w:tc>
        <w:tc>
          <w:tcPr>
            <w:tcW w:w="1460" w:type="dxa"/>
            <w:tcBorders>
              <w:top w:val="nil"/>
              <w:left w:val="nil"/>
              <w:bottom w:val="single" w:sz="4" w:space="0" w:color="auto"/>
              <w:right w:val="single" w:sz="4" w:space="0" w:color="auto"/>
            </w:tcBorders>
            <w:shd w:val="clear" w:color="auto" w:fill="auto"/>
            <w:noWrap/>
            <w:vAlign w:val="bottom"/>
            <w:hideMark/>
          </w:tcPr>
          <w:p w14:paraId="78609D7B"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150.000 </w:t>
            </w:r>
          </w:p>
        </w:tc>
        <w:tc>
          <w:tcPr>
            <w:tcW w:w="1460" w:type="dxa"/>
            <w:tcBorders>
              <w:top w:val="nil"/>
              <w:left w:val="nil"/>
              <w:bottom w:val="single" w:sz="4" w:space="0" w:color="auto"/>
              <w:right w:val="single" w:sz="4" w:space="0" w:color="auto"/>
            </w:tcBorders>
            <w:shd w:val="clear" w:color="auto" w:fill="auto"/>
            <w:noWrap/>
            <w:vAlign w:val="bottom"/>
            <w:hideMark/>
          </w:tcPr>
          <w:p w14:paraId="2D866A1A"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150.000 </w:t>
            </w:r>
          </w:p>
        </w:tc>
        <w:tc>
          <w:tcPr>
            <w:tcW w:w="1460" w:type="dxa"/>
            <w:tcBorders>
              <w:top w:val="nil"/>
              <w:left w:val="nil"/>
              <w:bottom w:val="single" w:sz="4" w:space="0" w:color="auto"/>
              <w:right w:val="single" w:sz="4" w:space="0" w:color="auto"/>
            </w:tcBorders>
            <w:shd w:val="clear" w:color="auto" w:fill="auto"/>
            <w:noWrap/>
            <w:vAlign w:val="bottom"/>
            <w:hideMark/>
          </w:tcPr>
          <w:p w14:paraId="18A12903" w14:textId="77777777" w:rsidR="00CD6315" w:rsidRPr="00CD6315" w:rsidRDefault="00CD6315" w:rsidP="00CD6315">
            <w:pPr>
              <w:rPr>
                <w:rFonts w:ascii="Arial" w:eastAsia="Times New Roman" w:hAnsi="Arial" w:cs="Arial"/>
                <w:color w:val="000000"/>
                <w:szCs w:val="20"/>
                <w:lang w:eastAsia="nl-NL"/>
              </w:rPr>
            </w:pPr>
            <w:r w:rsidRPr="00CD6315">
              <w:rPr>
                <w:rFonts w:ascii="Arial" w:eastAsia="Times New Roman" w:hAnsi="Arial" w:cs="Arial"/>
                <w:color w:val="000000"/>
                <w:szCs w:val="20"/>
                <w:lang w:eastAsia="nl-NL"/>
              </w:rPr>
              <w:t xml:space="preserve">          150.000 </w:t>
            </w:r>
          </w:p>
        </w:tc>
      </w:tr>
      <w:tr w:rsidR="00CD6315" w:rsidRPr="00CD6315" w14:paraId="7E9A0BAD" w14:textId="77777777" w:rsidTr="00CD6315">
        <w:trPr>
          <w:trHeight w:val="255"/>
        </w:trPr>
        <w:tc>
          <w:tcPr>
            <w:tcW w:w="7340" w:type="dxa"/>
            <w:tcBorders>
              <w:top w:val="nil"/>
              <w:left w:val="single" w:sz="4" w:space="0" w:color="auto"/>
              <w:bottom w:val="single" w:sz="4" w:space="0" w:color="auto"/>
              <w:right w:val="single" w:sz="4" w:space="0" w:color="auto"/>
            </w:tcBorders>
            <w:shd w:val="clear" w:color="000000" w:fill="2F75B5"/>
            <w:noWrap/>
            <w:vAlign w:val="bottom"/>
            <w:hideMark/>
          </w:tcPr>
          <w:p w14:paraId="4AFCAF9D"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Subtotaal programma Zuiveringsheffing</w:t>
            </w:r>
          </w:p>
        </w:tc>
        <w:tc>
          <w:tcPr>
            <w:tcW w:w="1460" w:type="dxa"/>
            <w:tcBorders>
              <w:top w:val="nil"/>
              <w:left w:val="nil"/>
              <w:bottom w:val="single" w:sz="4" w:space="0" w:color="auto"/>
              <w:right w:val="single" w:sz="4" w:space="0" w:color="auto"/>
            </w:tcBorders>
            <w:shd w:val="clear" w:color="000000" w:fill="2F75B5"/>
            <w:noWrap/>
            <w:vAlign w:val="bottom"/>
            <w:hideMark/>
          </w:tcPr>
          <w:p w14:paraId="5AEA0867"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150.000 </w:t>
            </w:r>
          </w:p>
        </w:tc>
        <w:tc>
          <w:tcPr>
            <w:tcW w:w="1460" w:type="dxa"/>
            <w:tcBorders>
              <w:top w:val="nil"/>
              <w:left w:val="nil"/>
              <w:bottom w:val="single" w:sz="4" w:space="0" w:color="auto"/>
              <w:right w:val="single" w:sz="4" w:space="0" w:color="auto"/>
            </w:tcBorders>
            <w:shd w:val="clear" w:color="000000" w:fill="2F75B5"/>
            <w:noWrap/>
            <w:vAlign w:val="bottom"/>
            <w:hideMark/>
          </w:tcPr>
          <w:p w14:paraId="5F51469C"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150.000 </w:t>
            </w:r>
          </w:p>
        </w:tc>
        <w:tc>
          <w:tcPr>
            <w:tcW w:w="1460" w:type="dxa"/>
            <w:tcBorders>
              <w:top w:val="nil"/>
              <w:left w:val="nil"/>
              <w:bottom w:val="single" w:sz="4" w:space="0" w:color="auto"/>
              <w:right w:val="single" w:sz="4" w:space="0" w:color="auto"/>
            </w:tcBorders>
            <w:shd w:val="clear" w:color="000000" w:fill="2F75B5"/>
            <w:noWrap/>
            <w:vAlign w:val="bottom"/>
            <w:hideMark/>
          </w:tcPr>
          <w:p w14:paraId="4C0EBDCA"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150.000 </w:t>
            </w:r>
          </w:p>
        </w:tc>
        <w:tc>
          <w:tcPr>
            <w:tcW w:w="1460" w:type="dxa"/>
            <w:tcBorders>
              <w:top w:val="nil"/>
              <w:left w:val="nil"/>
              <w:bottom w:val="single" w:sz="4" w:space="0" w:color="auto"/>
              <w:right w:val="single" w:sz="4" w:space="0" w:color="auto"/>
            </w:tcBorders>
            <w:shd w:val="clear" w:color="000000" w:fill="2F75B5"/>
            <w:noWrap/>
            <w:vAlign w:val="bottom"/>
            <w:hideMark/>
          </w:tcPr>
          <w:p w14:paraId="6C93D688" w14:textId="77777777" w:rsidR="00CD6315" w:rsidRPr="00CD6315" w:rsidRDefault="00CD6315" w:rsidP="00CD6315">
            <w:pPr>
              <w:rPr>
                <w:rFonts w:ascii="Arial" w:eastAsia="Times New Roman" w:hAnsi="Arial" w:cs="Arial"/>
                <w:b/>
                <w:bCs/>
                <w:i/>
                <w:iCs/>
                <w:color w:val="FFFFFF"/>
                <w:szCs w:val="20"/>
                <w:lang w:eastAsia="nl-NL"/>
              </w:rPr>
            </w:pPr>
            <w:r w:rsidRPr="00CD6315">
              <w:rPr>
                <w:rFonts w:ascii="Arial" w:eastAsia="Times New Roman" w:hAnsi="Arial" w:cs="Arial"/>
                <w:b/>
                <w:bCs/>
                <w:i/>
                <w:iCs/>
                <w:color w:val="FFFFFF"/>
                <w:szCs w:val="20"/>
                <w:lang w:eastAsia="nl-NL"/>
              </w:rPr>
              <w:t xml:space="preserve">          150.000 </w:t>
            </w:r>
          </w:p>
        </w:tc>
      </w:tr>
      <w:tr w:rsidR="00CD6315" w:rsidRPr="00CD6315" w14:paraId="6D5E9FF2" w14:textId="77777777" w:rsidTr="00CD6315">
        <w:trPr>
          <w:trHeight w:val="255"/>
        </w:trPr>
        <w:tc>
          <w:tcPr>
            <w:tcW w:w="7340" w:type="dxa"/>
            <w:tcBorders>
              <w:top w:val="nil"/>
              <w:left w:val="nil"/>
              <w:bottom w:val="nil"/>
              <w:right w:val="nil"/>
            </w:tcBorders>
            <w:shd w:val="clear" w:color="auto" w:fill="auto"/>
            <w:noWrap/>
            <w:vAlign w:val="bottom"/>
            <w:hideMark/>
          </w:tcPr>
          <w:p w14:paraId="76BED7D1" w14:textId="77777777" w:rsidR="00CD6315" w:rsidRPr="00CD6315" w:rsidRDefault="00CD6315" w:rsidP="00CD6315">
            <w:pPr>
              <w:rPr>
                <w:rFonts w:ascii="Arial" w:eastAsia="Times New Roman" w:hAnsi="Arial" w:cs="Arial"/>
                <w:b/>
                <w:bCs/>
                <w:i/>
                <w:iCs/>
                <w:color w:val="FFFFFF"/>
                <w:szCs w:val="20"/>
                <w:lang w:eastAsia="nl-NL"/>
              </w:rPr>
            </w:pPr>
          </w:p>
        </w:tc>
        <w:tc>
          <w:tcPr>
            <w:tcW w:w="1460" w:type="dxa"/>
            <w:tcBorders>
              <w:top w:val="nil"/>
              <w:left w:val="nil"/>
              <w:bottom w:val="nil"/>
              <w:right w:val="nil"/>
            </w:tcBorders>
            <w:shd w:val="clear" w:color="auto" w:fill="auto"/>
            <w:noWrap/>
            <w:vAlign w:val="bottom"/>
            <w:hideMark/>
          </w:tcPr>
          <w:p w14:paraId="126A6364" w14:textId="77777777" w:rsidR="00CD6315" w:rsidRPr="00CD6315" w:rsidRDefault="00CD6315" w:rsidP="00CD6315">
            <w:pPr>
              <w:jc w:val="center"/>
              <w:rPr>
                <w:rFonts w:ascii="Times New Roman" w:eastAsia="Times New Roman" w:hAnsi="Times New Roman" w:cs="Times New Roman"/>
                <w:szCs w:val="20"/>
                <w:lang w:eastAsia="nl-NL"/>
              </w:rPr>
            </w:pPr>
          </w:p>
        </w:tc>
        <w:tc>
          <w:tcPr>
            <w:tcW w:w="1460" w:type="dxa"/>
            <w:tcBorders>
              <w:top w:val="nil"/>
              <w:left w:val="nil"/>
              <w:bottom w:val="nil"/>
              <w:right w:val="nil"/>
            </w:tcBorders>
            <w:shd w:val="clear" w:color="auto" w:fill="auto"/>
            <w:noWrap/>
            <w:vAlign w:val="bottom"/>
            <w:hideMark/>
          </w:tcPr>
          <w:p w14:paraId="1673AD8D" w14:textId="77777777" w:rsidR="00CD6315" w:rsidRPr="00CD6315" w:rsidRDefault="00CD6315" w:rsidP="00CD6315">
            <w:pPr>
              <w:jc w:val="center"/>
              <w:rPr>
                <w:rFonts w:ascii="Times New Roman" w:eastAsia="Times New Roman" w:hAnsi="Times New Roman" w:cs="Times New Roman"/>
                <w:szCs w:val="20"/>
                <w:lang w:eastAsia="nl-NL"/>
              </w:rPr>
            </w:pPr>
          </w:p>
        </w:tc>
        <w:tc>
          <w:tcPr>
            <w:tcW w:w="1460" w:type="dxa"/>
            <w:tcBorders>
              <w:top w:val="nil"/>
              <w:left w:val="nil"/>
              <w:bottom w:val="nil"/>
              <w:right w:val="nil"/>
            </w:tcBorders>
            <w:shd w:val="clear" w:color="auto" w:fill="auto"/>
            <w:noWrap/>
            <w:vAlign w:val="bottom"/>
            <w:hideMark/>
          </w:tcPr>
          <w:p w14:paraId="6ED5B2DE" w14:textId="77777777" w:rsidR="00CD6315" w:rsidRPr="00CD6315" w:rsidRDefault="00CD6315" w:rsidP="00CD6315">
            <w:pPr>
              <w:jc w:val="center"/>
              <w:rPr>
                <w:rFonts w:ascii="Times New Roman" w:eastAsia="Times New Roman" w:hAnsi="Times New Roman" w:cs="Times New Roman"/>
                <w:szCs w:val="20"/>
                <w:lang w:eastAsia="nl-NL"/>
              </w:rPr>
            </w:pPr>
          </w:p>
        </w:tc>
        <w:tc>
          <w:tcPr>
            <w:tcW w:w="1460" w:type="dxa"/>
            <w:tcBorders>
              <w:top w:val="nil"/>
              <w:left w:val="nil"/>
              <w:bottom w:val="nil"/>
              <w:right w:val="nil"/>
            </w:tcBorders>
            <w:shd w:val="clear" w:color="auto" w:fill="auto"/>
            <w:noWrap/>
            <w:vAlign w:val="bottom"/>
            <w:hideMark/>
          </w:tcPr>
          <w:p w14:paraId="173BD4C7" w14:textId="77777777" w:rsidR="00CD6315" w:rsidRPr="00CD6315" w:rsidRDefault="00CD6315" w:rsidP="00CD6315">
            <w:pPr>
              <w:jc w:val="center"/>
              <w:rPr>
                <w:rFonts w:ascii="Times New Roman" w:eastAsia="Times New Roman" w:hAnsi="Times New Roman" w:cs="Times New Roman"/>
                <w:szCs w:val="20"/>
                <w:lang w:eastAsia="nl-NL"/>
              </w:rPr>
            </w:pPr>
          </w:p>
        </w:tc>
      </w:tr>
      <w:tr w:rsidR="00CD6315" w:rsidRPr="00CD6315" w14:paraId="169A48D1" w14:textId="77777777" w:rsidTr="00CD6315">
        <w:trPr>
          <w:trHeight w:val="255"/>
        </w:trPr>
        <w:tc>
          <w:tcPr>
            <w:tcW w:w="73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22AF5F5" w14:textId="77777777" w:rsidR="00CD6315" w:rsidRPr="00CD6315" w:rsidRDefault="00CD6315" w:rsidP="00CD6315">
            <w:pPr>
              <w:rPr>
                <w:rFonts w:ascii="Arial" w:eastAsia="Times New Roman" w:hAnsi="Arial" w:cs="Arial"/>
                <w:b/>
                <w:bCs/>
                <w:color w:val="000000"/>
                <w:szCs w:val="20"/>
                <w:lang w:eastAsia="nl-NL"/>
              </w:rPr>
            </w:pPr>
            <w:r w:rsidRPr="00CD6315">
              <w:rPr>
                <w:rFonts w:ascii="Arial" w:eastAsia="Times New Roman" w:hAnsi="Arial" w:cs="Arial"/>
                <w:b/>
                <w:bCs/>
                <w:color w:val="000000"/>
                <w:szCs w:val="20"/>
                <w:lang w:eastAsia="nl-NL"/>
              </w:rPr>
              <w:t>Eindtotaal</w:t>
            </w:r>
          </w:p>
        </w:tc>
        <w:tc>
          <w:tcPr>
            <w:tcW w:w="1460" w:type="dxa"/>
            <w:tcBorders>
              <w:top w:val="single" w:sz="4" w:space="0" w:color="auto"/>
              <w:left w:val="nil"/>
              <w:bottom w:val="single" w:sz="4" w:space="0" w:color="auto"/>
              <w:right w:val="single" w:sz="4" w:space="0" w:color="auto"/>
            </w:tcBorders>
            <w:shd w:val="clear" w:color="000000" w:fill="BDD7EE"/>
            <w:noWrap/>
            <w:vAlign w:val="bottom"/>
            <w:hideMark/>
          </w:tcPr>
          <w:p w14:paraId="252A9956" w14:textId="77777777" w:rsidR="00CD6315" w:rsidRPr="00CD6315" w:rsidRDefault="00CD6315" w:rsidP="00CD6315">
            <w:pPr>
              <w:rPr>
                <w:rFonts w:ascii="Arial" w:eastAsia="Times New Roman" w:hAnsi="Arial" w:cs="Arial"/>
                <w:b/>
                <w:bCs/>
                <w:color w:val="000000"/>
                <w:szCs w:val="20"/>
                <w:lang w:eastAsia="nl-NL"/>
              </w:rPr>
            </w:pPr>
            <w:r w:rsidRPr="00CD6315">
              <w:rPr>
                <w:rFonts w:ascii="Arial" w:eastAsia="Times New Roman" w:hAnsi="Arial" w:cs="Arial"/>
                <w:b/>
                <w:bCs/>
                <w:color w:val="000000"/>
                <w:szCs w:val="20"/>
                <w:lang w:eastAsia="nl-NL"/>
              </w:rPr>
              <w:t xml:space="preserve">          130.000 </w:t>
            </w:r>
          </w:p>
        </w:tc>
        <w:tc>
          <w:tcPr>
            <w:tcW w:w="1460" w:type="dxa"/>
            <w:tcBorders>
              <w:top w:val="single" w:sz="4" w:space="0" w:color="auto"/>
              <w:left w:val="nil"/>
              <w:bottom w:val="single" w:sz="4" w:space="0" w:color="auto"/>
              <w:right w:val="single" w:sz="4" w:space="0" w:color="auto"/>
            </w:tcBorders>
            <w:shd w:val="clear" w:color="000000" w:fill="BDD7EE"/>
            <w:noWrap/>
            <w:vAlign w:val="bottom"/>
            <w:hideMark/>
          </w:tcPr>
          <w:p w14:paraId="6E495035" w14:textId="77777777" w:rsidR="00CD6315" w:rsidRPr="00CD6315" w:rsidRDefault="00CD6315" w:rsidP="00CD6315">
            <w:pPr>
              <w:rPr>
                <w:rFonts w:ascii="Arial" w:eastAsia="Times New Roman" w:hAnsi="Arial" w:cs="Arial"/>
                <w:b/>
                <w:bCs/>
                <w:color w:val="000000"/>
                <w:szCs w:val="20"/>
                <w:lang w:eastAsia="nl-NL"/>
              </w:rPr>
            </w:pPr>
            <w:r w:rsidRPr="00CD6315">
              <w:rPr>
                <w:rFonts w:ascii="Arial" w:eastAsia="Times New Roman" w:hAnsi="Arial" w:cs="Arial"/>
                <w:b/>
                <w:bCs/>
                <w:color w:val="000000"/>
                <w:szCs w:val="20"/>
                <w:lang w:eastAsia="nl-NL"/>
              </w:rPr>
              <w:t xml:space="preserve">          470.000 </w:t>
            </w:r>
          </w:p>
        </w:tc>
        <w:tc>
          <w:tcPr>
            <w:tcW w:w="1460" w:type="dxa"/>
            <w:tcBorders>
              <w:top w:val="single" w:sz="4" w:space="0" w:color="auto"/>
              <w:left w:val="nil"/>
              <w:bottom w:val="single" w:sz="4" w:space="0" w:color="auto"/>
              <w:right w:val="single" w:sz="4" w:space="0" w:color="auto"/>
            </w:tcBorders>
            <w:shd w:val="clear" w:color="000000" w:fill="BDD7EE"/>
            <w:noWrap/>
            <w:vAlign w:val="bottom"/>
            <w:hideMark/>
          </w:tcPr>
          <w:p w14:paraId="0D96E48A" w14:textId="77777777" w:rsidR="00CD6315" w:rsidRPr="00CD6315" w:rsidRDefault="00CD6315" w:rsidP="00CD6315">
            <w:pPr>
              <w:rPr>
                <w:rFonts w:ascii="Arial" w:eastAsia="Times New Roman" w:hAnsi="Arial" w:cs="Arial"/>
                <w:b/>
                <w:bCs/>
                <w:color w:val="000000"/>
                <w:szCs w:val="20"/>
                <w:lang w:eastAsia="nl-NL"/>
              </w:rPr>
            </w:pPr>
            <w:r w:rsidRPr="00CD6315">
              <w:rPr>
                <w:rFonts w:ascii="Arial" w:eastAsia="Times New Roman" w:hAnsi="Arial" w:cs="Arial"/>
                <w:b/>
                <w:bCs/>
                <w:color w:val="000000"/>
                <w:szCs w:val="20"/>
                <w:lang w:eastAsia="nl-NL"/>
              </w:rPr>
              <w:t xml:space="preserve">          445.000 </w:t>
            </w:r>
          </w:p>
        </w:tc>
        <w:tc>
          <w:tcPr>
            <w:tcW w:w="1460" w:type="dxa"/>
            <w:tcBorders>
              <w:top w:val="single" w:sz="4" w:space="0" w:color="auto"/>
              <w:left w:val="nil"/>
              <w:bottom w:val="single" w:sz="4" w:space="0" w:color="auto"/>
              <w:right w:val="single" w:sz="4" w:space="0" w:color="auto"/>
            </w:tcBorders>
            <w:shd w:val="clear" w:color="000000" w:fill="BDD7EE"/>
            <w:noWrap/>
            <w:vAlign w:val="bottom"/>
            <w:hideMark/>
          </w:tcPr>
          <w:p w14:paraId="70CA292B" w14:textId="77777777" w:rsidR="00CD6315" w:rsidRPr="00CD6315" w:rsidRDefault="00CD6315" w:rsidP="00CD6315">
            <w:pPr>
              <w:rPr>
                <w:rFonts w:ascii="Arial" w:eastAsia="Times New Roman" w:hAnsi="Arial" w:cs="Arial"/>
                <w:b/>
                <w:bCs/>
                <w:color w:val="000000"/>
                <w:szCs w:val="20"/>
                <w:lang w:eastAsia="nl-NL"/>
              </w:rPr>
            </w:pPr>
            <w:r w:rsidRPr="00CD6315">
              <w:rPr>
                <w:rFonts w:ascii="Arial" w:eastAsia="Times New Roman" w:hAnsi="Arial" w:cs="Arial"/>
                <w:b/>
                <w:bCs/>
                <w:color w:val="000000"/>
                <w:szCs w:val="20"/>
                <w:lang w:eastAsia="nl-NL"/>
              </w:rPr>
              <w:t xml:space="preserve">          445.000 </w:t>
            </w:r>
          </w:p>
        </w:tc>
      </w:tr>
    </w:tbl>
    <w:p w14:paraId="41027BE6" w14:textId="75E77304" w:rsidR="007F6C51" w:rsidRPr="007F6C51" w:rsidRDefault="007F6C51" w:rsidP="007F6C51"/>
    <w:p w14:paraId="37777F11" w14:textId="77777777" w:rsidR="008C5BA2" w:rsidRDefault="008C5BA2">
      <w:pPr>
        <w:spacing w:after="160" w:line="259" w:lineRule="auto"/>
        <w:rPr>
          <w:rFonts w:ascii="Arial" w:hAnsi="Arial" w:cs="Arial"/>
          <w:b/>
          <w:color w:val="0070C0"/>
          <w:szCs w:val="20"/>
        </w:rPr>
      </w:pPr>
    </w:p>
    <w:sectPr w:rsidR="008C5BA2" w:rsidSect="00006957">
      <w:pgSz w:w="16838" w:h="11906" w:orient="landscape"/>
      <w:pgMar w:top="1418" w:right="1418" w:bottom="1418" w:left="1418"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4DD9D" w14:textId="77777777" w:rsidR="00E93E02" w:rsidRDefault="00E93E02" w:rsidP="00CF49A1">
      <w:r>
        <w:separator/>
      </w:r>
    </w:p>
  </w:endnote>
  <w:endnote w:type="continuationSeparator" w:id="0">
    <w:p w14:paraId="3B742D9C" w14:textId="77777777" w:rsidR="00E93E02" w:rsidRDefault="00E93E02" w:rsidP="00CF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591867"/>
      <w:docPartObj>
        <w:docPartGallery w:val="Page Numbers (Bottom of Page)"/>
        <w:docPartUnique/>
      </w:docPartObj>
    </w:sdtPr>
    <w:sdtEndPr/>
    <w:sdtContent>
      <w:p w14:paraId="47F9B28A" w14:textId="17BBE7D5" w:rsidR="00863D76" w:rsidRDefault="00863D76">
        <w:pPr>
          <w:pStyle w:val="Voettekst"/>
          <w:jc w:val="right"/>
        </w:pPr>
        <w:r>
          <w:fldChar w:fldCharType="begin"/>
        </w:r>
        <w:r>
          <w:instrText>PAGE   \* MERGEFORMAT</w:instrText>
        </w:r>
        <w:r>
          <w:fldChar w:fldCharType="separate"/>
        </w:r>
        <w:r>
          <w:t>2</w:t>
        </w:r>
        <w:r>
          <w:fldChar w:fldCharType="end"/>
        </w:r>
      </w:p>
    </w:sdtContent>
  </w:sdt>
  <w:p w14:paraId="064D992A" w14:textId="77777777" w:rsidR="00863D76" w:rsidRDefault="00863D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9504F" w14:textId="77777777" w:rsidR="00E93E02" w:rsidRDefault="00E93E02" w:rsidP="00CF49A1">
      <w:r>
        <w:separator/>
      </w:r>
    </w:p>
  </w:footnote>
  <w:footnote w:type="continuationSeparator" w:id="0">
    <w:p w14:paraId="04544910" w14:textId="77777777" w:rsidR="00E93E02" w:rsidRDefault="00E93E02" w:rsidP="00CF4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37A8"/>
    <w:multiLevelType w:val="multilevel"/>
    <w:tmpl w:val="D7243E9E"/>
    <w:lvl w:ilvl="0">
      <w:start w:val="1"/>
      <w:numFmt w:val="decimal"/>
      <w:lvlText w:val="%1."/>
      <w:lvlJc w:val="left"/>
      <w:pPr>
        <w:ind w:left="1494" w:hanging="360"/>
      </w:pPr>
      <w:rPr>
        <w:rFonts w:hint="default"/>
      </w:rPr>
    </w:lvl>
    <w:lvl w:ilvl="1">
      <w:start w:val="4"/>
      <w:numFmt w:val="decimal"/>
      <w:isLgl/>
      <w:lvlText w:val="%1.%2"/>
      <w:lvlJc w:val="left"/>
      <w:pPr>
        <w:ind w:left="1539" w:hanging="40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 w15:restartNumberingAfterBreak="0">
    <w:nsid w:val="096519EC"/>
    <w:multiLevelType w:val="hybridMultilevel"/>
    <w:tmpl w:val="3782CD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C0F595F"/>
    <w:multiLevelType w:val="hybridMultilevel"/>
    <w:tmpl w:val="BDB08CF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8775D3"/>
    <w:multiLevelType w:val="hybridMultilevel"/>
    <w:tmpl w:val="04AEFB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7816CE"/>
    <w:multiLevelType w:val="hybridMultilevel"/>
    <w:tmpl w:val="181A13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5AD4045"/>
    <w:multiLevelType w:val="hybridMultilevel"/>
    <w:tmpl w:val="AF90C03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153AC"/>
    <w:multiLevelType w:val="hybridMultilevel"/>
    <w:tmpl w:val="7882AF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D26022E"/>
    <w:multiLevelType w:val="hybridMultilevel"/>
    <w:tmpl w:val="AF2CB97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1876E90"/>
    <w:multiLevelType w:val="hybridMultilevel"/>
    <w:tmpl w:val="A15A6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043159"/>
    <w:multiLevelType w:val="hybridMultilevel"/>
    <w:tmpl w:val="9C1663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8341531"/>
    <w:multiLevelType w:val="hybridMultilevel"/>
    <w:tmpl w:val="77625BBA"/>
    <w:lvl w:ilvl="0" w:tplc="3BC8D5A8">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DD6651"/>
    <w:multiLevelType w:val="multilevel"/>
    <w:tmpl w:val="F1A4CB8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5F168F"/>
    <w:multiLevelType w:val="hybridMultilevel"/>
    <w:tmpl w:val="42229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3D4F78"/>
    <w:multiLevelType w:val="hybridMultilevel"/>
    <w:tmpl w:val="DC7C08C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C35401"/>
    <w:multiLevelType w:val="hybridMultilevel"/>
    <w:tmpl w:val="FA0C4F40"/>
    <w:lvl w:ilvl="0" w:tplc="6E56733A">
      <w:numFmt w:val="bullet"/>
      <w:lvlText w:val="-"/>
      <w:lvlJc w:val="left"/>
      <w:pPr>
        <w:ind w:left="990" w:hanging="360"/>
      </w:pPr>
      <w:rPr>
        <w:rFonts w:ascii="Arial" w:eastAsiaTheme="minorHAnsi" w:hAnsi="Arial" w:cs="Arial"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15" w15:restartNumberingAfterBreak="0">
    <w:nsid w:val="3E5507CB"/>
    <w:multiLevelType w:val="hybridMultilevel"/>
    <w:tmpl w:val="EAF2F2A4"/>
    <w:lvl w:ilvl="0" w:tplc="FA18EDC2">
      <w:start w:val="4"/>
      <w:numFmt w:val="decimal"/>
      <w:lvlText w:val="%1"/>
      <w:lvlJc w:val="left"/>
      <w:pPr>
        <w:ind w:left="720" w:hanging="360"/>
      </w:pPr>
      <w:rPr>
        <w:rFonts w:ascii="Arial" w:hAnsi="Arial" w:cs="Arial"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0D56F64"/>
    <w:multiLevelType w:val="hybridMultilevel"/>
    <w:tmpl w:val="33DE3668"/>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3A840D3"/>
    <w:multiLevelType w:val="hybridMultilevel"/>
    <w:tmpl w:val="83D2A2DC"/>
    <w:lvl w:ilvl="0" w:tplc="CA023A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2C4A45"/>
    <w:multiLevelType w:val="hybridMultilevel"/>
    <w:tmpl w:val="F140E1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2D58F4"/>
    <w:multiLevelType w:val="hybridMultilevel"/>
    <w:tmpl w:val="ED06ABC4"/>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start w:val="1"/>
      <w:numFmt w:val="bullet"/>
      <w:lvlText w:val=""/>
      <w:lvlJc w:val="left"/>
      <w:pPr>
        <w:ind w:left="2220" w:hanging="360"/>
      </w:pPr>
      <w:rPr>
        <w:rFonts w:ascii="Wingdings" w:hAnsi="Wingdings" w:hint="default"/>
      </w:rPr>
    </w:lvl>
    <w:lvl w:ilvl="3" w:tplc="04130001">
      <w:start w:val="1"/>
      <w:numFmt w:val="bullet"/>
      <w:lvlText w:val=""/>
      <w:lvlJc w:val="left"/>
      <w:pPr>
        <w:ind w:left="2940" w:hanging="360"/>
      </w:pPr>
      <w:rPr>
        <w:rFonts w:ascii="Symbol" w:hAnsi="Symbol" w:hint="default"/>
      </w:rPr>
    </w:lvl>
    <w:lvl w:ilvl="4" w:tplc="04130003">
      <w:start w:val="1"/>
      <w:numFmt w:val="bullet"/>
      <w:lvlText w:val="o"/>
      <w:lvlJc w:val="left"/>
      <w:pPr>
        <w:ind w:left="3660" w:hanging="360"/>
      </w:pPr>
      <w:rPr>
        <w:rFonts w:ascii="Courier New" w:hAnsi="Courier New" w:cs="Courier New" w:hint="default"/>
      </w:rPr>
    </w:lvl>
    <w:lvl w:ilvl="5" w:tplc="04130005">
      <w:start w:val="1"/>
      <w:numFmt w:val="bullet"/>
      <w:lvlText w:val=""/>
      <w:lvlJc w:val="left"/>
      <w:pPr>
        <w:ind w:left="4380" w:hanging="360"/>
      </w:pPr>
      <w:rPr>
        <w:rFonts w:ascii="Wingdings" w:hAnsi="Wingdings" w:hint="default"/>
      </w:rPr>
    </w:lvl>
    <w:lvl w:ilvl="6" w:tplc="04130001">
      <w:start w:val="1"/>
      <w:numFmt w:val="bullet"/>
      <w:lvlText w:val=""/>
      <w:lvlJc w:val="left"/>
      <w:pPr>
        <w:ind w:left="5100" w:hanging="360"/>
      </w:pPr>
      <w:rPr>
        <w:rFonts w:ascii="Symbol" w:hAnsi="Symbol" w:hint="default"/>
      </w:rPr>
    </w:lvl>
    <w:lvl w:ilvl="7" w:tplc="04130003">
      <w:start w:val="1"/>
      <w:numFmt w:val="bullet"/>
      <w:lvlText w:val="o"/>
      <w:lvlJc w:val="left"/>
      <w:pPr>
        <w:ind w:left="5820" w:hanging="360"/>
      </w:pPr>
      <w:rPr>
        <w:rFonts w:ascii="Courier New" w:hAnsi="Courier New" w:cs="Courier New" w:hint="default"/>
      </w:rPr>
    </w:lvl>
    <w:lvl w:ilvl="8" w:tplc="04130005">
      <w:start w:val="1"/>
      <w:numFmt w:val="bullet"/>
      <w:lvlText w:val=""/>
      <w:lvlJc w:val="left"/>
      <w:pPr>
        <w:ind w:left="6540" w:hanging="360"/>
      </w:pPr>
      <w:rPr>
        <w:rFonts w:ascii="Wingdings" w:hAnsi="Wingdings" w:hint="default"/>
      </w:rPr>
    </w:lvl>
  </w:abstractNum>
  <w:abstractNum w:abstractNumId="20" w15:restartNumberingAfterBreak="0">
    <w:nsid w:val="58E34573"/>
    <w:multiLevelType w:val="hybridMultilevel"/>
    <w:tmpl w:val="68F4B38A"/>
    <w:lvl w:ilvl="0" w:tplc="07C0B49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81644F"/>
    <w:multiLevelType w:val="hybridMultilevel"/>
    <w:tmpl w:val="FA0AE202"/>
    <w:lvl w:ilvl="0" w:tplc="A440BDAA">
      <w:start w:val="5"/>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21454B"/>
    <w:multiLevelType w:val="hybridMultilevel"/>
    <w:tmpl w:val="E1225C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D6950E5"/>
    <w:multiLevelType w:val="hybridMultilevel"/>
    <w:tmpl w:val="34089B86"/>
    <w:lvl w:ilvl="0" w:tplc="2D2EC37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40616E1"/>
    <w:multiLevelType w:val="hybridMultilevel"/>
    <w:tmpl w:val="07A49788"/>
    <w:lvl w:ilvl="0" w:tplc="04130011">
      <w:start w:val="1"/>
      <w:numFmt w:val="decimal"/>
      <w:lvlText w:val="%1)"/>
      <w:lvlJc w:val="left"/>
      <w:pPr>
        <w:ind w:left="360" w:hanging="360"/>
      </w:pPr>
      <w:rPr>
        <w:color w:val="auto"/>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5" w15:restartNumberingAfterBreak="0">
    <w:nsid w:val="70B8196E"/>
    <w:multiLevelType w:val="hybridMultilevel"/>
    <w:tmpl w:val="881867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5214D9E"/>
    <w:multiLevelType w:val="hybridMultilevel"/>
    <w:tmpl w:val="C5C004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77D31C87"/>
    <w:multiLevelType w:val="hybridMultilevel"/>
    <w:tmpl w:val="6E7051A6"/>
    <w:lvl w:ilvl="0" w:tplc="04130011">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num w:numId="1" w16cid:durableId="314141713">
    <w:abstractNumId w:val="21"/>
  </w:num>
  <w:num w:numId="2" w16cid:durableId="1598365615">
    <w:abstractNumId w:val="7"/>
  </w:num>
  <w:num w:numId="3" w16cid:durableId="1996953625">
    <w:abstractNumId w:val="8"/>
  </w:num>
  <w:num w:numId="4" w16cid:durableId="754133389">
    <w:abstractNumId w:val="0"/>
  </w:num>
  <w:num w:numId="5" w16cid:durableId="1006010090">
    <w:abstractNumId w:val="12"/>
  </w:num>
  <w:num w:numId="6" w16cid:durableId="1473408101">
    <w:abstractNumId w:val="11"/>
  </w:num>
  <w:num w:numId="7" w16cid:durableId="1306426247">
    <w:abstractNumId w:val="15"/>
  </w:num>
  <w:num w:numId="8" w16cid:durableId="1798832851">
    <w:abstractNumId w:val="18"/>
  </w:num>
  <w:num w:numId="9" w16cid:durableId="1892233709">
    <w:abstractNumId w:val="10"/>
  </w:num>
  <w:num w:numId="10" w16cid:durableId="1244221067">
    <w:abstractNumId w:val="25"/>
  </w:num>
  <w:num w:numId="11" w16cid:durableId="88350827">
    <w:abstractNumId w:val="3"/>
  </w:num>
  <w:num w:numId="12" w16cid:durableId="820653916">
    <w:abstractNumId w:val="9"/>
  </w:num>
  <w:num w:numId="13" w16cid:durableId="202640991">
    <w:abstractNumId w:val="4"/>
  </w:num>
  <w:num w:numId="14" w16cid:durableId="504438654">
    <w:abstractNumId w:val="6"/>
  </w:num>
  <w:num w:numId="15" w16cid:durableId="1498963840">
    <w:abstractNumId w:val="23"/>
  </w:num>
  <w:num w:numId="16" w16cid:durableId="494692230">
    <w:abstractNumId w:val="23"/>
  </w:num>
  <w:num w:numId="17" w16cid:durableId="1861970647">
    <w:abstractNumId w:val="1"/>
  </w:num>
  <w:num w:numId="18" w16cid:durableId="1828327419">
    <w:abstractNumId w:val="22"/>
  </w:num>
  <w:num w:numId="19" w16cid:durableId="1306350690">
    <w:abstractNumId w:val="19"/>
  </w:num>
  <w:num w:numId="20" w16cid:durableId="11895608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7789623">
    <w:abstractNumId w:val="1"/>
  </w:num>
  <w:num w:numId="22" w16cid:durableId="15112185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9431419">
    <w:abstractNumId w:val="21"/>
  </w:num>
  <w:num w:numId="24" w16cid:durableId="138688369">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3535506">
    <w:abstractNumId w:val="8"/>
  </w:num>
  <w:num w:numId="26" w16cid:durableId="1422680758">
    <w:abstractNumId w:val="18"/>
  </w:num>
  <w:num w:numId="27" w16cid:durableId="1576010059">
    <w:abstractNumId w:val="14"/>
  </w:num>
  <w:num w:numId="28" w16cid:durableId="1249388278">
    <w:abstractNumId w:val="17"/>
  </w:num>
  <w:num w:numId="29" w16cid:durableId="1825008353">
    <w:abstractNumId w:val="20"/>
  </w:num>
  <w:num w:numId="30" w16cid:durableId="9128539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1204392">
    <w:abstractNumId w:val="26"/>
  </w:num>
  <w:num w:numId="32" w16cid:durableId="3754127">
    <w:abstractNumId w:val="24"/>
  </w:num>
  <w:num w:numId="33" w16cid:durableId="1186871045">
    <w:abstractNumId w:val="2"/>
  </w:num>
  <w:num w:numId="34" w16cid:durableId="899903555">
    <w:abstractNumId w:val="5"/>
  </w:num>
  <w:num w:numId="35" w16cid:durableId="472218230">
    <w:abstractNumId w:val="16"/>
  </w:num>
  <w:num w:numId="36" w16cid:durableId="54283722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E7"/>
    <w:rsid w:val="00003489"/>
    <w:rsid w:val="000034DD"/>
    <w:rsid w:val="00003519"/>
    <w:rsid w:val="00003A09"/>
    <w:rsid w:val="00005545"/>
    <w:rsid w:val="00005DA8"/>
    <w:rsid w:val="00006081"/>
    <w:rsid w:val="00006957"/>
    <w:rsid w:val="0000740F"/>
    <w:rsid w:val="00011306"/>
    <w:rsid w:val="000114AB"/>
    <w:rsid w:val="000128CC"/>
    <w:rsid w:val="00013F68"/>
    <w:rsid w:val="0001720A"/>
    <w:rsid w:val="000174F1"/>
    <w:rsid w:val="00022605"/>
    <w:rsid w:val="00022866"/>
    <w:rsid w:val="00024402"/>
    <w:rsid w:val="0002459B"/>
    <w:rsid w:val="00024ADD"/>
    <w:rsid w:val="00024EAB"/>
    <w:rsid w:val="0002543E"/>
    <w:rsid w:val="00025540"/>
    <w:rsid w:val="0003088B"/>
    <w:rsid w:val="00030BB5"/>
    <w:rsid w:val="0003376B"/>
    <w:rsid w:val="0003424C"/>
    <w:rsid w:val="00036257"/>
    <w:rsid w:val="00040EC1"/>
    <w:rsid w:val="000415C0"/>
    <w:rsid w:val="00043586"/>
    <w:rsid w:val="000436AD"/>
    <w:rsid w:val="0004467E"/>
    <w:rsid w:val="000469AA"/>
    <w:rsid w:val="000515D7"/>
    <w:rsid w:val="00054275"/>
    <w:rsid w:val="000542A8"/>
    <w:rsid w:val="00056141"/>
    <w:rsid w:val="00061AC8"/>
    <w:rsid w:val="00063C4D"/>
    <w:rsid w:val="00064295"/>
    <w:rsid w:val="00064ABC"/>
    <w:rsid w:val="00065B4A"/>
    <w:rsid w:val="000725C1"/>
    <w:rsid w:val="00073D0E"/>
    <w:rsid w:val="00090B9E"/>
    <w:rsid w:val="00090D93"/>
    <w:rsid w:val="00090E46"/>
    <w:rsid w:val="000921A0"/>
    <w:rsid w:val="00092462"/>
    <w:rsid w:val="00096928"/>
    <w:rsid w:val="000969D9"/>
    <w:rsid w:val="00096B48"/>
    <w:rsid w:val="000A750A"/>
    <w:rsid w:val="000B0046"/>
    <w:rsid w:val="000B0ACF"/>
    <w:rsid w:val="000B0ECA"/>
    <w:rsid w:val="000B599F"/>
    <w:rsid w:val="000C03F6"/>
    <w:rsid w:val="000C3322"/>
    <w:rsid w:val="000C3CC8"/>
    <w:rsid w:val="000C3EEF"/>
    <w:rsid w:val="000C437B"/>
    <w:rsid w:val="000C4A82"/>
    <w:rsid w:val="000C67E6"/>
    <w:rsid w:val="000D00A3"/>
    <w:rsid w:val="000D25B7"/>
    <w:rsid w:val="000D351D"/>
    <w:rsid w:val="000D3EF6"/>
    <w:rsid w:val="000E13E2"/>
    <w:rsid w:val="000E22A5"/>
    <w:rsid w:val="000E6B68"/>
    <w:rsid w:val="000F0795"/>
    <w:rsid w:val="000F1D2D"/>
    <w:rsid w:val="000F20BE"/>
    <w:rsid w:val="000F247A"/>
    <w:rsid w:val="000F455F"/>
    <w:rsid w:val="00101688"/>
    <w:rsid w:val="00102566"/>
    <w:rsid w:val="00103BB3"/>
    <w:rsid w:val="0010477D"/>
    <w:rsid w:val="001059D8"/>
    <w:rsid w:val="001064AC"/>
    <w:rsid w:val="00113799"/>
    <w:rsid w:val="00113F56"/>
    <w:rsid w:val="00114404"/>
    <w:rsid w:val="0011524E"/>
    <w:rsid w:val="001179ED"/>
    <w:rsid w:val="0012023A"/>
    <w:rsid w:val="00120A40"/>
    <w:rsid w:val="0012441E"/>
    <w:rsid w:val="00125B56"/>
    <w:rsid w:val="00125FDD"/>
    <w:rsid w:val="0012665E"/>
    <w:rsid w:val="00126B89"/>
    <w:rsid w:val="001277B2"/>
    <w:rsid w:val="00133CAF"/>
    <w:rsid w:val="001375F9"/>
    <w:rsid w:val="00137DF5"/>
    <w:rsid w:val="00140A14"/>
    <w:rsid w:val="00141F48"/>
    <w:rsid w:val="00142D11"/>
    <w:rsid w:val="00143025"/>
    <w:rsid w:val="00143E80"/>
    <w:rsid w:val="0014633B"/>
    <w:rsid w:val="0015087E"/>
    <w:rsid w:val="00150F15"/>
    <w:rsid w:val="00151F2A"/>
    <w:rsid w:val="00153775"/>
    <w:rsid w:val="00155068"/>
    <w:rsid w:val="0015557D"/>
    <w:rsid w:val="001568F6"/>
    <w:rsid w:val="0015706C"/>
    <w:rsid w:val="00157C29"/>
    <w:rsid w:val="00160B29"/>
    <w:rsid w:val="00160C62"/>
    <w:rsid w:val="001610C1"/>
    <w:rsid w:val="001610F4"/>
    <w:rsid w:val="00161851"/>
    <w:rsid w:val="00161C9B"/>
    <w:rsid w:val="00163153"/>
    <w:rsid w:val="00164A9A"/>
    <w:rsid w:val="00164BBD"/>
    <w:rsid w:val="00171F00"/>
    <w:rsid w:val="001746BF"/>
    <w:rsid w:val="00176EBE"/>
    <w:rsid w:val="00180DBE"/>
    <w:rsid w:val="0018357A"/>
    <w:rsid w:val="001875B8"/>
    <w:rsid w:val="00190E88"/>
    <w:rsid w:val="00191CF2"/>
    <w:rsid w:val="001924CE"/>
    <w:rsid w:val="001948AC"/>
    <w:rsid w:val="00196712"/>
    <w:rsid w:val="00197DED"/>
    <w:rsid w:val="001A0992"/>
    <w:rsid w:val="001A09FA"/>
    <w:rsid w:val="001A0EAB"/>
    <w:rsid w:val="001A139B"/>
    <w:rsid w:val="001A18BA"/>
    <w:rsid w:val="001A2FA7"/>
    <w:rsid w:val="001A3A7E"/>
    <w:rsid w:val="001A49A0"/>
    <w:rsid w:val="001A56D6"/>
    <w:rsid w:val="001A5FAE"/>
    <w:rsid w:val="001A742F"/>
    <w:rsid w:val="001B1386"/>
    <w:rsid w:val="001B3D23"/>
    <w:rsid w:val="001B3E18"/>
    <w:rsid w:val="001B454D"/>
    <w:rsid w:val="001B52B2"/>
    <w:rsid w:val="001B5FFB"/>
    <w:rsid w:val="001C12ED"/>
    <w:rsid w:val="001C22FE"/>
    <w:rsid w:val="001C5430"/>
    <w:rsid w:val="001C54F4"/>
    <w:rsid w:val="001C78C2"/>
    <w:rsid w:val="001D115B"/>
    <w:rsid w:val="001E0493"/>
    <w:rsid w:val="001E0E80"/>
    <w:rsid w:val="001E2073"/>
    <w:rsid w:val="001E3E7E"/>
    <w:rsid w:val="001E6B8A"/>
    <w:rsid w:val="001E6D0D"/>
    <w:rsid w:val="001F1377"/>
    <w:rsid w:val="001F3C31"/>
    <w:rsid w:val="001F49D1"/>
    <w:rsid w:val="001F5075"/>
    <w:rsid w:val="001F5D9E"/>
    <w:rsid w:val="001F652D"/>
    <w:rsid w:val="00200279"/>
    <w:rsid w:val="00202257"/>
    <w:rsid w:val="00206FE5"/>
    <w:rsid w:val="00212891"/>
    <w:rsid w:val="00213072"/>
    <w:rsid w:val="00214919"/>
    <w:rsid w:val="002228EC"/>
    <w:rsid w:val="002238C3"/>
    <w:rsid w:val="00223CB9"/>
    <w:rsid w:val="00224A48"/>
    <w:rsid w:val="00225EDD"/>
    <w:rsid w:val="00226D96"/>
    <w:rsid w:val="00231108"/>
    <w:rsid w:val="00231EF2"/>
    <w:rsid w:val="002323D4"/>
    <w:rsid w:val="00234A07"/>
    <w:rsid w:val="0023528F"/>
    <w:rsid w:val="00235371"/>
    <w:rsid w:val="00237D85"/>
    <w:rsid w:val="00242483"/>
    <w:rsid w:val="00244C20"/>
    <w:rsid w:val="00244E3D"/>
    <w:rsid w:val="00245758"/>
    <w:rsid w:val="00247D4D"/>
    <w:rsid w:val="00250EFA"/>
    <w:rsid w:val="002512FC"/>
    <w:rsid w:val="00252071"/>
    <w:rsid w:val="00252E1D"/>
    <w:rsid w:val="0025589A"/>
    <w:rsid w:val="00257236"/>
    <w:rsid w:val="00260720"/>
    <w:rsid w:val="00260843"/>
    <w:rsid w:val="002621AB"/>
    <w:rsid w:val="002653C6"/>
    <w:rsid w:val="00270EB6"/>
    <w:rsid w:val="002717A8"/>
    <w:rsid w:val="002717ED"/>
    <w:rsid w:val="00272474"/>
    <w:rsid w:val="002729F4"/>
    <w:rsid w:val="00272A15"/>
    <w:rsid w:val="0027385B"/>
    <w:rsid w:val="00282E4A"/>
    <w:rsid w:val="0028399E"/>
    <w:rsid w:val="0028500E"/>
    <w:rsid w:val="00285178"/>
    <w:rsid w:val="00285B3E"/>
    <w:rsid w:val="00285F97"/>
    <w:rsid w:val="00291638"/>
    <w:rsid w:val="002930C4"/>
    <w:rsid w:val="002956E1"/>
    <w:rsid w:val="002967B8"/>
    <w:rsid w:val="00297C06"/>
    <w:rsid w:val="002A1F95"/>
    <w:rsid w:val="002A20FE"/>
    <w:rsid w:val="002A224E"/>
    <w:rsid w:val="002A3669"/>
    <w:rsid w:val="002A4CAB"/>
    <w:rsid w:val="002A5325"/>
    <w:rsid w:val="002A535D"/>
    <w:rsid w:val="002A5BEA"/>
    <w:rsid w:val="002B0DA9"/>
    <w:rsid w:val="002B15AF"/>
    <w:rsid w:val="002B3EC5"/>
    <w:rsid w:val="002B4278"/>
    <w:rsid w:val="002B4958"/>
    <w:rsid w:val="002B626C"/>
    <w:rsid w:val="002B738C"/>
    <w:rsid w:val="002C2EF5"/>
    <w:rsid w:val="002C41CE"/>
    <w:rsid w:val="002C5597"/>
    <w:rsid w:val="002C5678"/>
    <w:rsid w:val="002C622E"/>
    <w:rsid w:val="002D1464"/>
    <w:rsid w:val="002D24A2"/>
    <w:rsid w:val="002D29CC"/>
    <w:rsid w:val="002D2C8A"/>
    <w:rsid w:val="002D5FF4"/>
    <w:rsid w:val="002D63F5"/>
    <w:rsid w:val="002D709F"/>
    <w:rsid w:val="002E0F88"/>
    <w:rsid w:val="002E309D"/>
    <w:rsid w:val="002E3A53"/>
    <w:rsid w:val="002E494C"/>
    <w:rsid w:val="002E4D78"/>
    <w:rsid w:val="002F27F8"/>
    <w:rsid w:val="002F46ED"/>
    <w:rsid w:val="002F6DF0"/>
    <w:rsid w:val="002F7154"/>
    <w:rsid w:val="002F72A6"/>
    <w:rsid w:val="00301065"/>
    <w:rsid w:val="00301E62"/>
    <w:rsid w:val="00302796"/>
    <w:rsid w:val="00303C6E"/>
    <w:rsid w:val="00306E1E"/>
    <w:rsid w:val="00310A74"/>
    <w:rsid w:val="00310EB7"/>
    <w:rsid w:val="0031297C"/>
    <w:rsid w:val="00312D82"/>
    <w:rsid w:val="00312F88"/>
    <w:rsid w:val="00313444"/>
    <w:rsid w:val="0031367A"/>
    <w:rsid w:val="0032032C"/>
    <w:rsid w:val="00322F96"/>
    <w:rsid w:val="00323A2D"/>
    <w:rsid w:val="00325A69"/>
    <w:rsid w:val="00327D50"/>
    <w:rsid w:val="00327EBB"/>
    <w:rsid w:val="00332653"/>
    <w:rsid w:val="0033435E"/>
    <w:rsid w:val="00335388"/>
    <w:rsid w:val="00335F56"/>
    <w:rsid w:val="00336625"/>
    <w:rsid w:val="0033794B"/>
    <w:rsid w:val="00337D7A"/>
    <w:rsid w:val="00337EF2"/>
    <w:rsid w:val="00340C69"/>
    <w:rsid w:val="003418DD"/>
    <w:rsid w:val="0034221B"/>
    <w:rsid w:val="0034444F"/>
    <w:rsid w:val="00345138"/>
    <w:rsid w:val="00347B61"/>
    <w:rsid w:val="0035002E"/>
    <w:rsid w:val="00350AAB"/>
    <w:rsid w:val="00353381"/>
    <w:rsid w:val="00361B62"/>
    <w:rsid w:val="0036608D"/>
    <w:rsid w:val="0037063B"/>
    <w:rsid w:val="00372A28"/>
    <w:rsid w:val="00372A69"/>
    <w:rsid w:val="00375217"/>
    <w:rsid w:val="0038128C"/>
    <w:rsid w:val="003813D3"/>
    <w:rsid w:val="00384738"/>
    <w:rsid w:val="003856E8"/>
    <w:rsid w:val="00387A72"/>
    <w:rsid w:val="0039012B"/>
    <w:rsid w:val="00391A7A"/>
    <w:rsid w:val="00392304"/>
    <w:rsid w:val="003928A1"/>
    <w:rsid w:val="003932B0"/>
    <w:rsid w:val="003A218C"/>
    <w:rsid w:val="003A65FA"/>
    <w:rsid w:val="003A7790"/>
    <w:rsid w:val="003B02F8"/>
    <w:rsid w:val="003C0909"/>
    <w:rsid w:val="003C120F"/>
    <w:rsid w:val="003C31A8"/>
    <w:rsid w:val="003C4197"/>
    <w:rsid w:val="003C5DC2"/>
    <w:rsid w:val="003C66EF"/>
    <w:rsid w:val="003C6F2D"/>
    <w:rsid w:val="003C75B3"/>
    <w:rsid w:val="003D1C8E"/>
    <w:rsid w:val="003D6A80"/>
    <w:rsid w:val="003E03FB"/>
    <w:rsid w:val="003E0C37"/>
    <w:rsid w:val="003E4B05"/>
    <w:rsid w:val="003E7F43"/>
    <w:rsid w:val="003E7F69"/>
    <w:rsid w:val="003F0D07"/>
    <w:rsid w:val="003F2670"/>
    <w:rsid w:val="003F2729"/>
    <w:rsid w:val="003F2EA6"/>
    <w:rsid w:val="003F5367"/>
    <w:rsid w:val="003F5602"/>
    <w:rsid w:val="003F6BD4"/>
    <w:rsid w:val="00406836"/>
    <w:rsid w:val="00407420"/>
    <w:rsid w:val="004101E0"/>
    <w:rsid w:val="004121DF"/>
    <w:rsid w:val="00412602"/>
    <w:rsid w:val="004166AB"/>
    <w:rsid w:val="004207A9"/>
    <w:rsid w:val="00420B6D"/>
    <w:rsid w:val="0042121F"/>
    <w:rsid w:val="00423D96"/>
    <w:rsid w:val="00423FC3"/>
    <w:rsid w:val="004243C6"/>
    <w:rsid w:val="0042620C"/>
    <w:rsid w:val="00427CD1"/>
    <w:rsid w:val="00430682"/>
    <w:rsid w:val="00434E94"/>
    <w:rsid w:val="0043557C"/>
    <w:rsid w:val="00435FAE"/>
    <w:rsid w:val="00437782"/>
    <w:rsid w:val="00437A41"/>
    <w:rsid w:val="00437AF3"/>
    <w:rsid w:val="00446474"/>
    <w:rsid w:val="00450890"/>
    <w:rsid w:val="004546AC"/>
    <w:rsid w:val="004643D6"/>
    <w:rsid w:val="004659E2"/>
    <w:rsid w:val="00466600"/>
    <w:rsid w:val="00467A86"/>
    <w:rsid w:val="00470A33"/>
    <w:rsid w:val="0047158E"/>
    <w:rsid w:val="004718C4"/>
    <w:rsid w:val="004718C8"/>
    <w:rsid w:val="00474A02"/>
    <w:rsid w:val="00477992"/>
    <w:rsid w:val="00477F90"/>
    <w:rsid w:val="00481067"/>
    <w:rsid w:val="004815FE"/>
    <w:rsid w:val="00482247"/>
    <w:rsid w:val="00484801"/>
    <w:rsid w:val="00487D9A"/>
    <w:rsid w:val="00491356"/>
    <w:rsid w:val="00492288"/>
    <w:rsid w:val="00492AAB"/>
    <w:rsid w:val="004963CE"/>
    <w:rsid w:val="004967B5"/>
    <w:rsid w:val="004A29A5"/>
    <w:rsid w:val="004B2AFA"/>
    <w:rsid w:val="004B2EB7"/>
    <w:rsid w:val="004B3B8F"/>
    <w:rsid w:val="004B5A6F"/>
    <w:rsid w:val="004B6A34"/>
    <w:rsid w:val="004B7165"/>
    <w:rsid w:val="004C0194"/>
    <w:rsid w:val="004C2C08"/>
    <w:rsid w:val="004C2F30"/>
    <w:rsid w:val="004C304C"/>
    <w:rsid w:val="004C3842"/>
    <w:rsid w:val="004C46F9"/>
    <w:rsid w:val="004C7500"/>
    <w:rsid w:val="004D111C"/>
    <w:rsid w:val="004D4DBC"/>
    <w:rsid w:val="004D5F32"/>
    <w:rsid w:val="004D7339"/>
    <w:rsid w:val="004D7F36"/>
    <w:rsid w:val="004E01BE"/>
    <w:rsid w:val="004E2381"/>
    <w:rsid w:val="004E2D83"/>
    <w:rsid w:val="004E303F"/>
    <w:rsid w:val="004E51B0"/>
    <w:rsid w:val="004E561D"/>
    <w:rsid w:val="004E63AE"/>
    <w:rsid w:val="004F1DB7"/>
    <w:rsid w:val="004F22DC"/>
    <w:rsid w:val="004F41DB"/>
    <w:rsid w:val="004F50E6"/>
    <w:rsid w:val="004F57DC"/>
    <w:rsid w:val="004F6929"/>
    <w:rsid w:val="00501E60"/>
    <w:rsid w:val="005022E7"/>
    <w:rsid w:val="00504C51"/>
    <w:rsid w:val="00504CC7"/>
    <w:rsid w:val="00507468"/>
    <w:rsid w:val="00511336"/>
    <w:rsid w:val="0051144F"/>
    <w:rsid w:val="005120D1"/>
    <w:rsid w:val="0051377E"/>
    <w:rsid w:val="00514368"/>
    <w:rsid w:val="00516C0E"/>
    <w:rsid w:val="005206D3"/>
    <w:rsid w:val="005233F0"/>
    <w:rsid w:val="00525CC2"/>
    <w:rsid w:val="005305A5"/>
    <w:rsid w:val="005314B7"/>
    <w:rsid w:val="005320B4"/>
    <w:rsid w:val="0053383C"/>
    <w:rsid w:val="00535146"/>
    <w:rsid w:val="00540FF0"/>
    <w:rsid w:val="00542466"/>
    <w:rsid w:val="00543870"/>
    <w:rsid w:val="00545ACF"/>
    <w:rsid w:val="00552FA9"/>
    <w:rsid w:val="00553BBA"/>
    <w:rsid w:val="0055512C"/>
    <w:rsid w:val="005554A8"/>
    <w:rsid w:val="00557F5D"/>
    <w:rsid w:val="00560BB2"/>
    <w:rsid w:val="00560C61"/>
    <w:rsid w:val="00560EC5"/>
    <w:rsid w:val="0056171E"/>
    <w:rsid w:val="0056337A"/>
    <w:rsid w:val="00563A70"/>
    <w:rsid w:val="00563E93"/>
    <w:rsid w:val="00565EE4"/>
    <w:rsid w:val="005665D8"/>
    <w:rsid w:val="00570DCB"/>
    <w:rsid w:val="00571B0B"/>
    <w:rsid w:val="00571CEB"/>
    <w:rsid w:val="005732FD"/>
    <w:rsid w:val="00573A19"/>
    <w:rsid w:val="00577286"/>
    <w:rsid w:val="00581FA3"/>
    <w:rsid w:val="00582357"/>
    <w:rsid w:val="0058238F"/>
    <w:rsid w:val="00584DEE"/>
    <w:rsid w:val="00584E43"/>
    <w:rsid w:val="00584F24"/>
    <w:rsid w:val="005852CB"/>
    <w:rsid w:val="005871A6"/>
    <w:rsid w:val="00592638"/>
    <w:rsid w:val="00595669"/>
    <w:rsid w:val="005964F5"/>
    <w:rsid w:val="005973E4"/>
    <w:rsid w:val="0059766F"/>
    <w:rsid w:val="00597E2F"/>
    <w:rsid w:val="005A0A8C"/>
    <w:rsid w:val="005A1223"/>
    <w:rsid w:val="005A1946"/>
    <w:rsid w:val="005A20CC"/>
    <w:rsid w:val="005A35D4"/>
    <w:rsid w:val="005A3F3B"/>
    <w:rsid w:val="005A4C0C"/>
    <w:rsid w:val="005A56DF"/>
    <w:rsid w:val="005B0986"/>
    <w:rsid w:val="005B7294"/>
    <w:rsid w:val="005C4DCF"/>
    <w:rsid w:val="005C55AF"/>
    <w:rsid w:val="005C61A5"/>
    <w:rsid w:val="005D1B3A"/>
    <w:rsid w:val="005D24BC"/>
    <w:rsid w:val="005D2DE9"/>
    <w:rsid w:val="005D435A"/>
    <w:rsid w:val="005D4BF9"/>
    <w:rsid w:val="005D5F6C"/>
    <w:rsid w:val="005E155C"/>
    <w:rsid w:val="005E184E"/>
    <w:rsid w:val="005E264A"/>
    <w:rsid w:val="005E311A"/>
    <w:rsid w:val="005E7024"/>
    <w:rsid w:val="005F13FE"/>
    <w:rsid w:val="005F2006"/>
    <w:rsid w:val="005F2D54"/>
    <w:rsid w:val="005F4EB3"/>
    <w:rsid w:val="005F56B5"/>
    <w:rsid w:val="005F6F8C"/>
    <w:rsid w:val="005F700B"/>
    <w:rsid w:val="005F7677"/>
    <w:rsid w:val="006011EF"/>
    <w:rsid w:val="00601FD2"/>
    <w:rsid w:val="00607B7A"/>
    <w:rsid w:val="00611D44"/>
    <w:rsid w:val="006178FA"/>
    <w:rsid w:val="00617943"/>
    <w:rsid w:val="00621DBD"/>
    <w:rsid w:val="006237D8"/>
    <w:rsid w:val="00624810"/>
    <w:rsid w:val="00624B4C"/>
    <w:rsid w:val="0062712D"/>
    <w:rsid w:val="00630B3A"/>
    <w:rsid w:val="0063107F"/>
    <w:rsid w:val="00636D04"/>
    <w:rsid w:val="00640005"/>
    <w:rsid w:val="00640A61"/>
    <w:rsid w:val="00640DD3"/>
    <w:rsid w:val="0064273F"/>
    <w:rsid w:val="00644698"/>
    <w:rsid w:val="00645CF7"/>
    <w:rsid w:val="00646777"/>
    <w:rsid w:val="00647B44"/>
    <w:rsid w:val="00650653"/>
    <w:rsid w:val="00650AF4"/>
    <w:rsid w:val="00651791"/>
    <w:rsid w:val="00653571"/>
    <w:rsid w:val="00654125"/>
    <w:rsid w:val="00655D64"/>
    <w:rsid w:val="00661670"/>
    <w:rsid w:val="00663DBA"/>
    <w:rsid w:val="006677FB"/>
    <w:rsid w:val="006713BC"/>
    <w:rsid w:val="00671C89"/>
    <w:rsid w:val="00672613"/>
    <w:rsid w:val="006745F8"/>
    <w:rsid w:val="00674E26"/>
    <w:rsid w:val="00676D66"/>
    <w:rsid w:val="00677E4D"/>
    <w:rsid w:val="0068241D"/>
    <w:rsid w:val="00683BE4"/>
    <w:rsid w:val="00686765"/>
    <w:rsid w:val="00686DBC"/>
    <w:rsid w:val="00687F58"/>
    <w:rsid w:val="00693B16"/>
    <w:rsid w:val="00694764"/>
    <w:rsid w:val="006A116B"/>
    <w:rsid w:val="006A1BA4"/>
    <w:rsid w:val="006A3063"/>
    <w:rsid w:val="006A4425"/>
    <w:rsid w:val="006A753D"/>
    <w:rsid w:val="006A7DCF"/>
    <w:rsid w:val="006B003C"/>
    <w:rsid w:val="006B5463"/>
    <w:rsid w:val="006B6C93"/>
    <w:rsid w:val="006B7335"/>
    <w:rsid w:val="006C1031"/>
    <w:rsid w:val="006C1DCE"/>
    <w:rsid w:val="006C2EBC"/>
    <w:rsid w:val="006C4919"/>
    <w:rsid w:val="006C67D9"/>
    <w:rsid w:val="006C6EDA"/>
    <w:rsid w:val="006D2D1F"/>
    <w:rsid w:val="006D3587"/>
    <w:rsid w:val="006D3B29"/>
    <w:rsid w:val="006D7D18"/>
    <w:rsid w:val="006E0EE3"/>
    <w:rsid w:val="006E1A46"/>
    <w:rsid w:val="006E4034"/>
    <w:rsid w:val="006E4212"/>
    <w:rsid w:val="006E469C"/>
    <w:rsid w:val="006E4969"/>
    <w:rsid w:val="006E4FC1"/>
    <w:rsid w:val="006E557C"/>
    <w:rsid w:val="006E5FCC"/>
    <w:rsid w:val="006E64E0"/>
    <w:rsid w:val="006E7455"/>
    <w:rsid w:val="006F0E42"/>
    <w:rsid w:val="006F2DF4"/>
    <w:rsid w:val="006F503A"/>
    <w:rsid w:val="006F511E"/>
    <w:rsid w:val="006F7184"/>
    <w:rsid w:val="00701308"/>
    <w:rsid w:val="007019DC"/>
    <w:rsid w:val="00702311"/>
    <w:rsid w:val="00702895"/>
    <w:rsid w:val="00705A08"/>
    <w:rsid w:val="00705B67"/>
    <w:rsid w:val="00706BDF"/>
    <w:rsid w:val="00707331"/>
    <w:rsid w:val="0071076D"/>
    <w:rsid w:val="00713B62"/>
    <w:rsid w:val="00716B3C"/>
    <w:rsid w:val="00720B65"/>
    <w:rsid w:val="0072169D"/>
    <w:rsid w:val="00722BB2"/>
    <w:rsid w:val="007234E1"/>
    <w:rsid w:val="00724571"/>
    <w:rsid w:val="00724F1A"/>
    <w:rsid w:val="00725762"/>
    <w:rsid w:val="00725853"/>
    <w:rsid w:val="00726C78"/>
    <w:rsid w:val="007272CE"/>
    <w:rsid w:val="00730503"/>
    <w:rsid w:val="00732B44"/>
    <w:rsid w:val="00733481"/>
    <w:rsid w:val="007337B7"/>
    <w:rsid w:val="0073662F"/>
    <w:rsid w:val="00736D9A"/>
    <w:rsid w:val="00740D16"/>
    <w:rsid w:val="007451D2"/>
    <w:rsid w:val="00750C61"/>
    <w:rsid w:val="00750D1D"/>
    <w:rsid w:val="007517C9"/>
    <w:rsid w:val="0075383A"/>
    <w:rsid w:val="00754A46"/>
    <w:rsid w:val="007559A3"/>
    <w:rsid w:val="00756A1C"/>
    <w:rsid w:val="00762687"/>
    <w:rsid w:val="00763293"/>
    <w:rsid w:val="00764BA5"/>
    <w:rsid w:val="007669A0"/>
    <w:rsid w:val="00767080"/>
    <w:rsid w:val="00767EE2"/>
    <w:rsid w:val="007707B7"/>
    <w:rsid w:val="007708C5"/>
    <w:rsid w:val="00773D79"/>
    <w:rsid w:val="00774B85"/>
    <w:rsid w:val="00775E45"/>
    <w:rsid w:val="007772A6"/>
    <w:rsid w:val="00780D6B"/>
    <w:rsid w:val="0078139E"/>
    <w:rsid w:val="0078736A"/>
    <w:rsid w:val="00787BE6"/>
    <w:rsid w:val="00790773"/>
    <w:rsid w:val="00790A9A"/>
    <w:rsid w:val="00790F5B"/>
    <w:rsid w:val="00792B18"/>
    <w:rsid w:val="00793158"/>
    <w:rsid w:val="0079355E"/>
    <w:rsid w:val="00796670"/>
    <w:rsid w:val="007A61D2"/>
    <w:rsid w:val="007B0124"/>
    <w:rsid w:val="007B04CB"/>
    <w:rsid w:val="007B10BF"/>
    <w:rsid w:val="007B1951"/>
    <w:rsid w:val="007B287D"/>
    <w:rsid w:val="007B2954"/>
    <w:rsid w:val="007B2CA6"/>
    <w:rsid w:val="007B57BB"/>
    <w:rsid w:val="007B6CE8"/>
    <w:rsid w:val="007C0507"/>
    <w:rsid w:val="007C0576"/>
    <w:rsid w:val="007C1C5F"/>
    <w:rsid w:val="007C6621"/>
    <w:rsid w:val="007C697F"/>
    <w:rsid w:val="007C7158"/>
    <w:rsid w:val="007C7445"/>
    <w:rsid w:val="007D3DD7"/>
    <w:rsid w:val="007D4B4D"/>
    <w:rsid w:val="007E0850"/>
    <w:rsid w:val="007E25A2"/>
    <w:rsid w:val="007E3097"/>
    <w:rsid w:val="007E3BB9"/>
    <w:rsid w:val="007E40B5"/>
    <w:rsid w:val="007E5D01"/>
    <w:rsid w:val="007F1DA0"/>
    <w:rsid w:val="007F4201"/>
    <w:rsid w:val="007F4BA5"/>
    <w:rsid w:val="007F6C51"/>
    <w:rsid w:val="007F7AED"/>
    <w:rsid w:val="00802E5E"/>
    <w:rsid w:val="00804B36"/>
    <w:rsid w:val="0081304A"/>
    <w:rsid w:val="00814D60"/>
    <w:rsid w:val="00815D11"/>
    <w:rsid w:val="00816ACA"/>
    <w:rsid w:val="00816FBF"/>
    <w:rsid w:val="008212D0"/>
    <w:rsid w:val="00823A57"/>
    <w:rsid w:val="00824919"/>
    <w:rsid w:val="0082494B"/>
    <w:rsid w:val="00826557"/>
    <w:rsid w:val="00831403"/>
    <w:rsid w:val="00831CE5"/>
    <w:rsid w:val="00833209"/>
    <w:rsid w:val="008349B2"/>
    <w:rsid w:val="00835334"/>
    <w:rsid w:val="008362F2"/>
    <w:rsid w:val="00837567"/>
    <w:rsid w:val="00837A55"/>
    <w:rsid w:val="00841158"/>
    <w:rsid w:val="0084217A"/>
    <w:rsid w:val="0084267B"/>
    <w:rsid w:val="00843315"/>
    <w:rsid w:val="00844A21"/>
    <w:rsid w:val="00846460"/>
    <w:rsid w:val="00846A04"/>
    <w:rsid w:val="0085075F"/>
    <w:rsid w:val="00852BE4"/>
    <w:rsid w:val="00852EBD"/>
    <w:rsid w:val="008530A2"/>
    <w:rsid w:val="00860E36"/>
    <w:rsid w:val="008619A0"/>
    <w:rsid w:val="00861D67"/>
    <w:rsid w:val="00862188"/>
    <w:rsid w:val="00863537"/>
    <w:rsid w:val="00863D76"/>
    <w:rsid w:val="00864873"/>
    <w:rsid w:val="008661B5"/>
    <w:rsid w:val="00866606"/>
    <w:rsid w:val="008765EE"/>
    <w:rsid w:val="008770BB"/>
    <w:rsid w:val="00882520"/>
    <w:rsid w:val="0088423F"/>
    <w:rsid w:val="00884D73"/>
    <w:rsid w:val="00886D6F"/>
    <w:rsid w:val="0089029F"/>
    <w:rsid w:val="008910E8"/>
    <w:rsid w:val="00891129"/>
    <w:rsid w:val="008911A5"/>
    <w:rsid w:val="00892D52"/>
    <w:rsid w:val="00895CF8"/>
    <w:rsid w:val="00896129"/>
    <w:rsid w:val="008A0CBA"/>
    <w:rsid w:val="008A5043"/>
    <w:rsid w:val="008A5608"/>
    <w:rsid w:val="008B13D6"/>
    <w:rsid w:val="008B1743"/>
    <w:rsid w:val="008B34F7"/>
    <w:rsid w:val="008B467E"/>
    <w:rsid w:val="008B5DB0"/>
    <w:rsid w:val="008C3C0A"/>
    <w:rsid w:val="008C5BA2"/>
    <w:rsid w:val="008C6240"/>
    <w:rsid w:val="008D2064"/>
    <w:rsid w:val="008E5168"/>
    <w:rsid w:val="008F1EC8"/>
    <w:rsid w:val="008F4D9C"/>
    <w:rsid w:val="008F5626"/>
    <w:rsid w:val="009001DD"/>
    <w:rsid w:val="00900F1E"/>
    <w:rsid w:val="0090134F"/>
    <w:rsid w:val="00901FC4"/>
    <w:rsid w:val="0090328F"/>
    <w:rsid w:val="00903CF9"/>
    <w:rsid w:val="009049DC"/>
    <w:rsid w:val="00904E09"/>
    <w:rsid w:val="00912260"/>
    <w:rsid w:val="009126BE"/>
    <w:rsid w:val="009127C3"/>
    <w:rsid w:val="00917A4B"/>
    <w:rsid w:val="009223A8"/>
    <w:rsid w:val="009235F0"/>
    <w:rsid w:val="00923E2E"/>
    <w:rsid w:val="00927A17"/>
    <w:rsid w:val="00933C9E"/>
    <w:rsid w:val="009404CF"/>
    <w:rsid w:val="00941DAA"/>
    <w:rsid w:val="00942742"/>
    <w:rsid w:val="009445A6"/>
    <w:rsid w:val="00944D13"/>
    <w:rsid w:val="00947775"/>
    <w:rsid w:val="00950E6D"/>
    <w:rsid w:val="00953E59"/>
    <w:rsid w:val="009549A6"/>
    <w:rsid w:val="00954C12"/>
    <w:rsid w:val="00957496"/>
    <w:rsid w:val="00960119"/>
    <w:rsid w:val="0096068C"/>
    <w:rsid w:val="00964D7B"/>
    <w:rsid w:val="00966111"/>
    <w:rsid w:val="0097092E"/>
    <w:rsid w:val="009738F7"/>
    <w:rsid w:val="00974702"/>
    <w:rsid w:val="00975D21"/>
    <w:rsid w:val="009762C5"/>
    <w:rsid w:val="00977E6A"/>
    <w:rsid w:val="00980877"/>
    <w:rsid w:val="0098450F"/>
    <w:rsid w:val="00984D95"/>
    <w:rsid w:val="0098672E"/>
    <w:rsid w:val="00991523"/>
    <w:rsid w:val="009936BB"/>
    <w:rsid w:val="00993CF0"/>
    <w:rsid w:val="009941B2"/>
    <w:rsid w:val="00996D6F"/>
    <w:rsid w:val="00997286"/>
    <w:rsid w:val="009A149D"/>
    <w:rsid w:val="009A14AF"/>
    <w:rsid w:val="009A7151"/>
    <w:rsid w:val="009B08C2"/>
    <w:rsid w:val="009B0B8E"/>
    <w:rsid w:val="009B20E8"/>
    <w:rsid w:val="009B50C6"/>
    <w:rsid w:val="009C04FF"/>
    <w:rsid w:val="009C0BF2"/>
    <w:rsid w:val="009C5CC5"/>
    <w:rsid w:val="009D08CF"/>
    <w:rsid w:val="009D0E0D"/>
    <w:rsid w:val="009D1E3B"/>
    <w:rsid w:val="009D61D2"/>
    <w:rsid w:val="009D6CF9"/>
    <w:rsid w:val="009E0BD7"/>
    <w:rsid w:val="009E1BFA"/>
    <w:rsid w:val="009E204C"/>
    <w:rsid w:val="009E3511"/>
    <w:rsid w:val="009E40C9"/>
    <w:rsid w:val="009E51A4"/>
    <w:rsid w:val="009E7A53"/>
    <w:rsid w:val="009F0C5A"/>
    <w:rsid w:val="009F2F98"/>
    <w:rsid w:val="009F469B"/>
    <w:rsid w:val="009F4970"/>
    <w:rsid w:val="009F4EC1"/>
    <w:rsid w:val="00A03480"/>
    <w:rsid w:val="00A035D4"/>
    <w:rsid w:val="00A03BDB"/>
    <w:rsid w:val="00A046A7"/>
    <w:rsid w:val="00A11F44"/>
    <w:rsid w:val="00A1508C"/>
    <w:rsid w:val="00A20827"/>
    <w:rsid w:val="00A20FFD"/>
    <w:rsid w:val="00A2241D"/>
    <w:rsid w:val="00A25979"/>
    <w:rsid w:val="00A25CED"/>
    <w:rsid w:val="00A3166C"/>
    <w:rsid w:val="00A31909"/>
    <w:rsid w:val="00A32BAC"/>
    <w:rsid w:val="00A368ED"/>
    <w:rsid w:val="00A375B6"/>
    <w:rsid w:val="00A40E73"/>
    <w:rsid w:val="00A42886"/>
    <w:rsid w:val="00A50845"/>
    <w:rsid w:val="00A52A5B"/>
    <w:rsid w:val="00A52A94"/>
    <w:rsid w:val="00A52B3B"/>
    <w:rsid w:val="00A538D7"/>
    <w:rsid w:val="00A53B48"/>
    <w:rsid w:val="00A54255"/>
    <w:rsid w:val="00A54671"/>
    <w:rsid w:val="00A55077"/>
    <w:rsid w:val="00A55A8C"/>
    <w:rsid w:val="00A56FC9"/>
    <w:rsid w:val="00A57149"/>
    <w:rsid w:val="00A576D6"/>
    <w:rsid w:val="00A60460"/>
    <w:rsid w:val="00A60485"/>
    <w:rsid w:val="00A63586"/>
    <w:rsid w:val="00A63826"/>
    <w:rsid w:val="00A6589A"/>
    <w:rsid w:val="00A679DB"/>
    <w:rsid w:val="00A70EE8"/>
    <w:rsid w:val="00A714D2"/>
    <w:rsid w:val="00A7187C"/>
    <w:rsid w:val="00A72349"/>
    <w:rsid w:val="00A7242F"/>
    <w:rsid w:val="00A7325A"/>
    <w:rsid w:val="00A73AD5"/>
    <w:rsid w:val="00A742EF"/>
    <w:rsid w:val="00A74B2A"/>
    <w:rsid w:val="00A75FB2"/>
    <w:rsid w:val="00A761B0"/>
    <w:rsid w:val="00A80474"/>
    <w:rsid w:val="00A81779"/>
    <w:rsid w:val="00A81C5A"/>
    <w:rsid w:val="00A83D00"/>
    <w:rsid w:val="00A84E01"/>
    <w:rsid w:val="00A868D4"/>
    <w:rsid w:val="00A92F1C"/>
    <w:rsid w:val="00A93667"/>
    <w:rsid w:val="00A93906"/>
    <w:rsid w:val="00A93DB9"/>
    <w:rsid w:val="00A93E15"/>
    <w:rsid w:val="00A94733"/>
    <w:rsid w:val="00A97E45"/>
    <w:rsid w:val="00AA1F55"/>
    <w:rsid w:val="00AA23A3"/>
    <w:rsid w:val="00AA30BC"/>
    <w:rsid w:val="00AB252D"/>
    <w:rsid w:val="00AB40AF"/>
    <w:rsid w:val="00AB5891"/>
    <w:rsid w:val="00AC235F"/>
    <w:rsid w:val="00AC6F26"/>
    <w:rsid w:val="00AC71A9"/>
    <w:rsid w:val="00AD00EE"/>
    <w:rsid w:val="00AD1788"/>
    <w:rsid w:val="00AD667A"/>
    <w:rsid w:val="00AE04F7"/>
    <w:rsid w:val="00AE0813"/>
    <w:rsid w:val="00AE1581"/>
    <w:rsid w:val="00AE1AC8"/>
    <w:rsid w:val="00AE2777"/>
    <w:rsid w:val="00AE28D7"/>
    <w:rsid w:val="00AE2D6B"/>
    <w:rsid w:val="00AF02F8"/>
    <w:rsid w:val="00AF0D1B"/>
    <w:rsid w:val="00AF3F86"/>
    <w:rsid w:val="00AF45A4"/>
    <w:rsid w:val="00AF5A83"/>
    <w:rsid w:val="00AF79AD"/>
    <w:rsid w:val="00AF7FF3"/>
    <w:rsid w:val="00B0295D"/>
    <w:rsid w:val="00B02BA5"/>
    <w:rsid w:val="00B033C7"/>
    <w:rsid w:val="00B04CF7"/>
    <w:rsid w:val="00B070E0"/>
    <w:rsid w:val="00B10414"/>
    <w:rsid w:val="00B10616"/>
    <w:rsid w:val="00B10679"/>
    <w:rsid w:val="00B10C75"/>
    <w:rsid w:val="00B11E26"/>
    <w:rsid w:val="00B13451"/>
    <w:rsid w:val="00B14736"/>
    <w:rsid w:val="00B16947"/>
    <w:rsid w:val="00B16FE7"/>
    <w:rsid w:val="00B248D9"/>
    <w:rsid w:val="00B24BB8"/>
    <w:rsid w:val="00B25E43"/>
    <w:rsid w:val="00B33915"/>
    <w:rsid w:val="00B34A0E"/>
    <w:rsid w:val="00B351E5"/>
    <w:rsid w:val="00B35C6E"/>
    <w:rsid w:val="00B37EF1"/>
    <w:rsid w:val="00B42387"/>
    <w:rsid w:val="00B42413"/>
    <w:rsid w:val="00B43490"/>
    <w:rsid w:val="00B50A99"/>
    <w:rsid w:val="00B52191"/>
    <w:rsid w:val="00B52210"/>
    <w:rsid w:val="00B54966"/>
    <w:rsid w:val="00B56ABF"/>
    <w:rsid w:val="00B60D33"/>
    <w:rsid w:val="00B618AE"/>
    <w:rsid w:val="00B63517"/>
    <w:rsid w:val="00B63FC8"/>
    <w:rsid w:val="00B64A8D"/>
    <w:rsid w:val="00B6502A"/>
    <w:rsid w:val="00B65195"/>
    <w:rsid w:val="00B66635"/>
    <w:rsid w:val="00B6725E"/>
    <w:rsid w:val="00B676BA"/>
    <w:rsid w:val="00B70EEA"/>
    <w:rsid w:val="00B7113B"/>
    <w:rsid w:val="00B71894"/>
    <w:rsid w:val="00B7263E"/>
    <w:rsid w:val="00B7406D"/>
    <w:rsid w:val="00B75B7A"/>
    <w:rsid w:val="00B766B2"/>
    <w:rsid w:val="00B82C1A"/>
    <w:rsid w:val="00B82E29"/>
    <w:rsid w:val="00B83BD7"/>
    <w:rsid w:val="00B85628"/>
    <w:rsid w:val="00B86497"/>
    <w:rsid w:val="00B867CE"/>
    <w:rsid w:val="00B873C5"/>
    <w:rsid w:val="00B921C0"/>
    <w:rsid w:val="00B9350C"/>
    <w:rsid w:val="00B95F48"/>
    <w:rsid w:val="00BA06C6"/>
    <w:rsid w:val="00BA0A05"/>
    <w:rsid w:val="00BA69F5"/>
    <w:rsid w:val="00BB2C4F"/>
    <w:rsid w:val="00BB2F21"/>
    <w:rsid w:val="00BB383A"/>
    <w:rsid w:val="00BB405A"/>
    <w:rsid w:val="00BB5996"/>
    <w:rsid w:val="00BB5EAC"/>
    <w:rsid w:val="00BB7146"/>
    <w:rsid w:val="00BB7986"/>
    <w:rsid w:val="00BC0B67"/>
    <w:rsid w:val="00BC1CA7"/>
    <w:rsid w:val="00BC3231"/>
    <w:rsid w:val="00BC46DA"/>
    <w:rsid w:val="00BD04B2"/>
    <w:rsid w:val="00BD1585"/>
    <w:rsid w:val="00BD2B05"/>
    <w:rsid w:val="00BD3098"/>
    <w:rsid w:val="00BD43FD"/>
    <w:rsid w:val="00BD4B92"/>
    <w:rsid w:val="00BE2854"/>
    <w:rsid w:val="00BE663B"/>
    <w:rsid w:val="00BF0313"/>
    <w:rsid w:val="00BF169D"/>
    <w:rsid w:val="00BF1962"/>
    <w:rsid w:val="00BF1AF9"/>
    <w:rsid w:val="00BF29D9"/>
    <w:rsid w:val="00BF5439"/>
    <w:rsid w:val="00BF60DD"/>
    <w:rsid w:val="00C00DB9"/>
    <w:rsid w:val="00C01415"/>
    <w:rsid w:val="00C02792"/>
    <w:rsid w:val="00C03B57"/>
    <w:rsid w:val="00C04AF7"/>
    <w:rsid w:val="00C112FD"/>
    <w:rsid w:val="00C11AD7"/>
    <w:rsid w:val="00C12480"/>
    <w:rsid w:val="00C13C6B"/>
    <w:rsid w:val="00C142E4"/>
    <w:rsid w:val="00C14774"/>
    <w:rsid w:val="00C154C8"/>
    <w:rsid w:val="00C154D5"/>
    <w:rsid w:val="00C15DD7"/>
    <w:rsid w:val="00C17F45"/>
    <w:rsid w:val="00C25A0D"/>
    <w:rsid w:val="00C30761"/>
    <w:rsid w:val="00C3091F"/>
    <w:rsid w:val="00C319A1"/>
    <w:rsid w:val="00C32D89"/>
    <w:rsid w:val="00C332A3"/>
    <w:rsid w:val="00C338A1"/>
    <w:rsid w:val="00C34009"/>
    <w:rsid w:val="00C37224"/>
    <w:rsid w:val="00C376FB"/>
    <w:rsid w:val="00C4464B"/>
    <w:rsid w:val="00C468D6"/>
    <w:rsid w:val="00C46C59"/>
    <w:rsid w:val="00C46EE3"/>
    <w:rsid w:val="00C4739F"/>
    <w:rsid w:val="00C565AE"/>
    <w:rsid w:val="00C57746"/>
    <w:rsid w:val="00C57EB8"/>
    <w:rsid w:val="00C60029"/>
    <w:rsid w:val="00C606FB"/>
    <w:rsid w:val="00C6353C"/>
    <w:rsid w:val="00C63BF4"/>
    <w:rsid w:val="00C64E5D"/>
    <w:rsid w:val="00C66A5A"/>
    <w:rsid w:val="00C66EB2"/>
    <w:rsid w:val="00C6738C"/>
    <w:rsid w:val="00C729C4"/>
    <w:rsid w:val="00C766BC"/>
    <w:rsid w:val="00C76CAF"/>
    <w:rsid w:val="00C81EF3"/>
    <w:rsid w:val="00C84A14"/>
    <w:rsid w:val="00C861EA"/>
    <w:rsid w:val="00C90B70"/>
    <w:rsid w:val="00C9588C"/>
    <w:rsid w:val="00C95B0F"/>
    <w:rsid w:val="00C973BA"/>
    <w:rsid w:val="00CA02A9"/>
    <w:rsid w:val="00CA43B1"/>
    <w:rsid w:val="00CA4B69"/>
    <w:rsid w:val="00CB05AF"/>
    <w:rsid w:val="00CB2CB8"/>
    <w:rsid w:val="00CB6506"/>
    <w:rsid w:val="00CB698F"/>
    <w:rsid w:val="00CB71A3"/>
    <w:rsid w:val="00CC44BF"/>
    <w:rsid w:val="00CC6A31"/>
    <w:rsid w:val="00CD3FE7"/>
    <w:rsid w:val="00CD4FAB"/>
    <w:rsid w:val="00CD6315"/>
    <w:rsid w:val="00CD644B"/>
    <w:rsid w:val="00CD70D1"/>
    <w:rsid w:val="00CD7A5D"/>
    <w:rsid w:val="00CE0EAA"/>
    <w:rsid w:val="00CE19E1"/>
    <w:rsid w:val="00CE2C04"/>
    <w:rsid w:val="00CE30D0"/>
    <w:rsid w:val="00CE34D3"/>
    <w:rsid w:val="00CF1E96"/>
    <w:rsid w:val="00CF2D1F"/>
    <w:rsid w:val="00CF49A1"/>
    <w:rsid w:val="00CF5531"/>
    <w:rsid w:val="00D00FFA"/>
    <w:rsid w:val="00D01529"/>
    <w:rsid w:val="00D03BCA"/>
    <w:rsid w:val="00D03F09"/>
    <w:rsid w:val="00D05754"/>
    <w:rsid w:val="00D072E2"/>
    <w:rsid w:val="00D1317E"/>
    <w:rsid w:val="00D136C7"/>
    <w:rsid w:val="00D14351"/>
    <w:rsid w:val="00D15AAB"/>
    <w:rsid w:val="00D21651"/>
    <w:rsid w:val="00D21D98"/>
    <w:rsid w:val="00D23E1B"/>
    <w:rsid w:val="00D26E81"/>
    <w:rsid w:val="00D27875"/>
    <w:rsid w:val="00D3155C"/>
    <w:rsid w:val="00D33ECD"/>
    <w:rsid w:val="00D34170"/>
    <w:rsid w:val="00D35101"/>
    <w:rsid w:val="00D351D0"/>
    <w:rsid w:val="00D36B23"/>
    <w:rsid w:val="00D36BA4"/>
    <w:rsid w:val="00D4268D"/>
    <w:rsid w:val="00D43F12"/>
    <w:rsid w:val="00D45F71"/>
    <w:rsid w:val="00D46553"/>
    <w:rsid w:val="00D466E5"/>
    <w:rsid w:val="00D4745B"/>
    <w:rsid w:val="00D509D4"/>
    <w:rsid w:val="00D51237"/>
    <w:rsid w:val="00D51BD5"/>
    <w:rsid w:val="00D52F74"/>
    <w:rsid w:val="00D54669"/>
    <w:rsid w:val="00D55854"/>
    <w:rsid w:val="00D5622C"/>
    <w:rsid w:val="00D64E96"/>
    <w:rsid w:val="00D65465"/>
    <w:rsid w:val="00D70402"/>
    <w:rsid w:val="00D776EB"/>
    <w:rsid w:val="00D8016C"/>
    <w:rsid w:val="00D832A5"/>
    <w:rsid w:val="00D83721"/>
    <w:rsid w:val="00D8683F"/>
    <w:rsid w:val="00D868F6"/>
    <w:rsid w:val="00D87CA4"/>
    <w:rsid w:val="00D92A11"/>
    <w:rsid w:val="00D92C57"/>
    <w:rsid w:val="00D939D3"/>
    <w:rsid w:val="00D95CC3"/>
    <w:rsid w:val="00D96BFA"/>
    <w:rsid w:val="00D96E39"/>
    <w:rsid w:val="00D96E3E"/>
    <w:rsid w:val="00D97C79"/>
    <w:rsid w:val="00DA02C5"/>
    <w:rsid w:val="00DA0A9C"/>
    <w:rsid w:val="00DA4617"/>
    <w:rsid w:val="00DA7607"/>
    <w:rsid w:val="00DB05D8"/>
    <w:rsid w:val="00DB1D02"/>
    <w:rsid w:val="00DB21E7"/>
    <w:rsid w:val="00DB3BC6"/>
    <w:rsid w:val="00DB3C20"/>
    <w:rsid w:val="00DB4B27"/>
    <w:rsid w:val="00DB6B1C"/>
    <w:rsid w:val="00DC028E"/>
    <w:rsid w:val="00DC2BF2"/>
    <w:rsid w:val="00DC351A"/>
    <w:rsid w:val="00DC5AEC"/>
    <w:rsid w:val="00DD067A"/>
    <w:rsid w:val="00DD0844"/>
    <w:rsid w:val="00DD123F"/>
    <w:rsid w:val="00DD24AC"/>
    <w:rsid w:val="00DD322A"/>
    <w:rsid w:val="00DE07CC"/>
    <w:rsid w:val="00DE0A24"/>
    <w:rsid w:val="00DE34F9"/>
    <w:rsid w:val="00DE4644"/>
    <w:rsid w:val="00DF16E1"/>
    <w:rsid w:val="00DF2B38"/>
    <w:rsid w:val="00E00AF1"/>
    <w:rsid w:val="00E027FB"/>
    <w:rsid w:val="00E0321B"/>
    <w:rsid w:val="00E05060"/>
    <w:rsid w:val="00E07642"/>
    <w:rsid w:val="00E1015C"/>
    <w:rsid w:val="00E10843"/>
    <w:rsid w:val="00E10A0D"/>
    <w:rsid w:val="00E13F7A"/>
    <w:rsid w:val="00E15312"/>
    <w:rsid w:val="00E157DC"/>
    <w:rsid w:val="00E1638B"/>
    <w:rsid w:val="00E1763D"/>
    <w:rsid w:val="00E20173"/>
    <w:rsid w:val="00E2303F"/>
    <w:rsid w:val="00E24907"/>
    <w:rsid w:val="00E24CD6"/>
    <w:rsid w:val="00E27DDE"/>
    <w:rsid w:val="00E30668"/>
    <w:rsid w:val="00E307F6"/>
    <w:rsid w:val="00E314A2"/>
    <w:rsid w:val="00E31803"/>
    <w:rsid w:val="00E330E6"/>
    <w:rsid w:val="00E3383D"/>
    <w:rsid w:val="00E341CF"/>
    <w:rsid w:val="00E363B2"/>
    <w:rsid w:val="00E36FFC"/>
    <w:rsid w:val="00E37C76"/>
    <w:rsid w:val="00E400F8"/>
    <w:rsid w:val="00E406E7"/>
    <w:rsid w:val="00E42037"/>
    <w:rsid w:val="00E4255A"/>
    <w:rsid w:val="00E45E85"/>
    <w:rsid w:val="00E46D7A"/>
    <w:rsid w:val="00E46E24"/>
    <w:rsid w:val="00E477B9"/>
    <w:rsid w:val="00E479C3"/>
    <w:rsid w:val="00E479F9"/>
    <w:rsid w:val="00E502CD"/>
    <w:rsid w:val="00E54346"/>
    <w:rsid w:val="00E549B2"/>
    <w:rsid w:val="00E54D6C"/>
    <w:rsid w:val="00E5614C"/>
    <w:rsid w:val="00E56A79"/>
    <w:rsid w:val="00E56B7C"/>
    <w:rsid w:val="00E5720E"/>
    <w:rsid w:val="00E573C9"/>
    <w:rsid w:val="00E60D9F"/>
    <w:rsid w:val="00E65B00"/>
    <w:rsid w:val="00E65EBA"/>
    <w:rsid w:val="00E65FD3"/>
    <w:rsid w:val="00E67AB8"/>
    <w:rsid w:val="00E67D4A"/>
    <w:rsid w:val="00E67E18"/>
    <w:rsid w:val="00E72475"/>
    <w:rsid w:val="00E72C0B"/>
    <w:rsid w:val="00E805DA"/>
    <w:rsid w:val="00E8071C"/>
    <w:rsid w:val="00E82435"/>
    <w:rsid w:val="00E83377"/>
    <w:rsid w:val="00E84BEC"/>
    <w:rsid w:val="00E90311"/>
    <w:rsid w:val="00E90E07"/>
    <w:rsid w:val="00E91A52"/>
    <w:rsid w:val="00E92A1A"/>
    <w:rsid w:val="00E92BB9"/>
    <w:rsid w:val="00E93E02"/>
    <w:rsid w:val="00E96414"/>
    <w:rsid w:val="00EA0C97"/>
    <w:rsid w:val="00EA27C4"/>
    <w:rsid w:val="00EA30B2"/>
    <w:rsid w:val="00EA5C77"/>
    <w:rsid w:val="00EA6EDB"/>
    <w:rsid w:val="00EA7D9D"/>
    <w:rsid w:val="00EB01B5"/>
    <w:rsid w:val="00EB26EE"/>
    <w:rsid w:val="00EB2CA4"/>
    <w:rsid w:val="00EB31DE"/>
    <w:rsid w:val="00EB3501"/>
    <w:rsid w:val="00EB381B"/>
    <w:rsid w:val="00EB4B6E"/>
    <w:rsid w:val="00EB4F9A"/>
    <w:rsid w:val="00EB7F1B"/>
    <w:rsid w:val="00EC11D1"/>
    <w:rsid w:val="00EC1A00"/>
    <w:rsid w:val="00EC3313"/>
    <w:rsid w:val="00EC3BFF"/>
    <w:rsid w:val="00EC5510"/>
    <w:rsid w:val="00EC5CD0"/>
    <w:rsid w:val="00EC6F5D"/>
    <w:rsid w:val="00EC7F86"/>
    <w:rsid w:val="00ED1689"/>
    <w:rsid w:val="00ED1BA2"/>
    <w:rsid w:val="00ED1EE1"/>
    <w:rsid w:val="00ED2952"/>
    <w:rsid w:val="00ED2D69"/>
    <w:rsid w:val="00ED311A"/>
    <w:rsid w:val="00ED397C"/>
    <w:rsid w:val="00ED5F33"/>
    <w:rsid w:val="00ED67F8"/>
    <w:rsid w:val="00ED6CDD"/>
    <w:rsid w:val="00EE39DC"/>
    <w:rsid w:val="00EE45C6"/>
    <w:rsid w:val="00EE4801"/>
    <w:rsid w:val="00EE5192"/>
    <w:rsid w:val="00EE75A1"/>
    <w:rsid w:val="00EF03A4"/>
    <w:rsid w:val="00EF0AE9"/>
    <w:rsid w:val="00EF1912"/>
    <w:rsid w:val="00EF1BE9"/>
    <w:rsid w:val="00EF6757"/>
    <w:rsid w:val="00EF72BC"/>
    <w:rsid w:val="00EF7709"/>
    <w:rsid w:val="00F004CA"/>
    <w:rsid w:val="00F012B6"/>
    <w:rsid w:val="00F013EF"/>
    <w:rsid w:val="00F0334D"/>
    <w:rsid w:val="00F03D47"/>
    <w:rsid w:val="00F04365"/>
    <w:rsid w:val="00F046CB"/>
    <w:rsid w:val="00F04888"/>
    <w:rsid w:val="00F04A9C"/>
    <w:rsid w:val="00F0785B"/>
    <w:rsid w:val="00F11CA2"/>
    <w:rsid w:val="00F11F49"/>
    <w:rsid w:val="00F1298D"/>
    <w:rsid w:val="00F1315B"/>
    <w:rsid w:val="00F14648"/>
    <w:rsid w:val="00F14C48"/>
    <w:rsid w:val="00F157B8"/>
    <w:rsid w:val="00F169E6"/>
    <w:rsid w:val="00F16B3F"/>
    <w:rsid w:val="00F174C1"/>
    <w:rsid w:val="00F2161F"/>
    <w:rsid w:val="00F22EF3"/>
    <w:rsid w:val="00F24FA1"/>
    <w:rsid w:val="00F25C5E"/>
    <w:rsid w:val="00F3586C"/>
    <w:rsid w:val="00F367DB"/>
    <w:rsid w:val="00F370EA"/>
    <w:rsid w:val="00F4086B"/>
    <w:rsid w:val="00F424FA"/>
    <w:rsid w:val="00F425BC"/>
    <w:rsid w:val="00F443AB"/>
    <w:rsid w:val="00F44713"/>
    <w:rsid w:val="00F465D2"/>
    <w:rsid w:val="00F507A9"/>
    <w:rsid w:val="00F5469D"/>
    <w:rsid w:val="00F5620B"/>
    <w:rsid w:val="00F5711E"/>
    <w:rsid w:val="00F57608"/>
    <w:rsid w:val="00F6244E"/>
    <w:rsid w:val="00F625EA"/>
    <w:rsid w:val="00F63892"/>
    <w:rsid w:val="00F640EF"/>
    <w:rsid w:val="00F7175F"/>
    <w:rsid w:val="00F72A89"/>
    <w:rsid w:val="00F7370A"/>
    <w:rsid w:val="00F76A89"/>
    <w:rsid w:val="00F76F69"/>
    <w:rsid w:val="00F806C5"/>
    <w:rsid w:val="00F81BA2"/>
    <w:rsid w:val="00F81E8B"/>
    <w:rsid w:val="00F83DD6"/>
    <w:rsid w:val="00F84095"/>
    <w:rsid w:val="00F84F0B"/>
    <w:rsid w:val="00F9011D"/>
    <w:rsid w:val="00F925CA"/>
    <w:rsid w:val="00F92F16"/>
    <w:rsid w:val="00F95A1D"/>
    <w:rsid w:val="00F96961"/>
    <w:rsid w:val="00FA35C8"/>
    <w:rsid w:val="00FA3E7C"/>
    <w:rsid w:val="00FA3E9D"/>
    <w:rsid w:val="00FA4925"/>
    <w:rsid w:val="00FA572D"/>
    <w:rsid w:val="00FA7478"/>
    <w:rsid w:val="00FB41F1"/>
    <w:rsid w:val="00FB737B"/>
    <w:rsid w:val="00FC0906"/>
    <w:rsid w:val="00FC14EF"/>
    <w:rsid w:val="00FC2C7D"/>
    <w:rsid w:val="00FC4408"/>
    <w:rsid w:val="00FC570F"/>
    <w:rsid w:val="00FC609A"/>
    <w:rsid w:val="00FC66B8"/>
    <w:rsid w:val="00FC6768"/>
    <w:rsid w:val="00FD0256"/>
    <w:rsid w:val="00FD54F3"/>
    <w:rsid w:val="00FE0105"/>
    <w:rsid w:val="00FE2985"/>
    <w:rsid w:val="00FE497D"/>
    <w:rsid w:val="00FE4C28"/>
    <w:rsid w:val="00FE52E3"/>
    <w:rsid w:val="00FE7018"/>
    <w:rsid w:val="00FF1B31"/>
    <w:rsid w:val="00FF1CF8"/>
    <w:rsid w:val="00FF1F25"/>
    <w:rsid w:val="00FF49D3"/>
    <w:rsid w:val="00FF4F42"/>
    <w:rsid w:val="00FF5419"/>
    <w:rsid w:val="00FF56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8B95E"/>
  <w15:chartTrackingRefBased/>
  <w15:docId w15:val="{E46EE6F7-1C5C-4BB9-9A0E-B303E55A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2687"/>
    <w:pPr>
      <w:spacing w:after="0" w:line="240" w:lineRule="auto"/>
    </w:pPr>
    <w:rPr>
      <w:sz w:val="20"/>
    </w:rPr>
  </w:style>
  <w:style w:type="paragraph" w:styleId="Kop1">
    <w:name w:val="heading 1"/>
    <w:basedOn w:val="Standaard"/>
    <w:next w:val="Standaard"/>
    <w:link w:val="Kop1Char"/>
    <w:uiPriority w:val="9"/>
    <w:qFormat/>
    <w:rsid w:val="00AF5A83"/>
    <w:pPr>
      <w:keepNext/>
      <w:keepLines/>
      <w:spacing w:after="120"/>
      <w:outlineLvl w:val="0"/>
    </w:pPr>
    <w:rPr>
      <w:rFonts w:ascii="Calibri" w:eastAsiaTheme="majorEastAsia" w:hAnsi="Calibri" w:cstheme="majorBidi"/>
      <w:b/>
      <w:sz w:val="28"/>
      <w:szCs w:val="32"/>
    </w:rPr>
  </w:style>
  <w:style w:type="paragraph" w:styleId="Kop2">
    <w:name w:val="heading 2"/>
    <w:basedOn w:val="Standaard"/>
    <w:next w:val="Standaard"/>
    <w:link w:val="Kop2Char"/>
    <w:uiPriority w:val="9"/>
    <w:unhideWhenUsed/>
    <w:qFormat/>
    <w:rsid w:val="00762687"/>
    <w:pPr>
      <w:keepNext/>
      <w:keepLines/>
      <w:spacing w:before="40"/>
      <w:outlineLvl w:val="1"/>
    </w:pPr>
    <w:rPr>
      <w:rFonts w:ascii="Calibri" w:eastAsiaTheme="majorEastAsia" w:hAnsi="Calibri" w:cstheme="majorBidi"/>
      <w:b/>
      <w:color w:val="000000" w:themeColor="text1"/>
      <w:sz w:val="24"/>
      <w:szCs w:val="26"/>
    </w:rPr>
  </w:style>
  <w:style w:type="paragraph" w:styleId="Kop3">
    <w:name w:val="heading 3"/>
    <w:basedOn w:val="Standaard"/>
    <w:next w:val="Standaard"/>
    <w:link w:val="Kop3Char"/>
    <w:uiPriority w:val="9"/>
    <w:unhideWhenUsed/>
    <w:qFormat/>
    <w:rsid w:val="001A3A7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3FE7"/>
    <w:pPr>
      <w:ind w:left="720"/>
      <w:contextualSpacing/>
    </w:pPr>
  </w:style>
  <w:style w:type="character" w:styleId="Verwijzingopmerking">
    <w:name w:val="annotation reference"/>
    <w:basedOn w:val="Standaardalinea-lettertype"/>
    <w:uiPriority w:val="99"/>
    <w:semiHidden/>
    <w:unhideWhenUsed/>
    <w:rsid w:val="00164A9A"/>
    <w:rPr>
      <w:sz w:val="16"/>
      <w:szCs w:val="16"/>
    </w:rPr>
  </w:style>
  <w:style w:type="paragraph" w:styleId="Tekstopmerking">
    <w:name w:val="annotation text"/>
    <w:basedOn w:val="Standaard"/>
    <w:link w:val="TekstopmerkingChar"/>
    <w:uiPriority w:val="99"/>
    <w:unhideWhenUsed/>
    <w:rsid w:val="00164A9A"/>
    <w:rPr>
      <w:szCs w:val="20"/>
    </w:rPr>
  </w:style>
  <w:style w:type="character" w:customStyle="1" w:styleId="TekstopmerkingChar">
    <w:name w:val="Tekst opmerking Char"/>
    <w:basedOn w:val="Standaardalinea-lettertype"/>
    <w:link w:val="Tekstopmerking"/>
    <w:uiPriority w:val="99"/>
    <w:rsid w:val="00164A9A"/>
    <w:rPr>
      <w:sz w:val="20"/>
      <w:szCs w:val="20"/>
    </w:rPr>
  </w:style>
  <w:style w:type="paragraph" w:styleId="Onderwerpvanopmerking">
    <w:name w:val="annotation subject"/>
    <w:basedOn w:val="Tekstopmerking"/>
    <w:next w:val="Tekstopmerking"/>
    <w:link w:val="OnderwerpvanopmerkingChar"/>
    <w:uiPriority w:val="99"/>
    <w:semiHidden/>
    <w:unhideWhenUsed/>
    <w:rsid w:val="00164A9A"/>
    <w:rPr>
      <w:b/>
      <w:bCs/>
    </w:rPr>
  </w:style>
  <w:style w:type="character" w:customStyle="1" w:styleId="OnderwerpvanopmerkingChar">
    <w:name w:val="Onderwerp van opmerking Char"/>
    <w:basedOn w:val="TekstopmerkingChar"/>
    <w:link w:val="Onderwerpvanopmerking"/>
    <w:uiPriority w:val="99"/>
    <w:semiHidden/>
    <w:rsid w:val="00164A9A"/>
    <w:rPr>
      <w:b/>
      <w:bCs/>
      <w:sz w:val="20"/>
      <w:szCs w:val="20"/>
    </w:rPr>
  </w:style>
  <w:style w:type="paragraph" w:styleId="Ballontekst">
    <w:name w:val="Balloon Text"/>
    <w:basedOn w:val="Standaard"/>
    <w:link w:val="BallontekstChar"/>
    <w:uiPriority w:val="99"/>
    <w:semiHidden/>
    <w:unhideWhenUsed/>
    <w:rsid w:val="00164A9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A9A"/>
    <w:rPr>
      <w:rFonts w:ascii="Segoe UI" w:hAnsi="Segoe UI" w:cs="Segoe UI"/>
      <w:sz w:val="18"/>
      <w:szCs w:val="18"/>
    </w:rPr>
  </w:style>
  <w:style w:type="paragraph" w:styleId="Revisie">
    <w:name w:val="Revision"/>
    <w:hidden/>
    <w:uiPriority w:val="99"/>
    <w:semiHidden/>
    <w:rsid w:val="004166AB"/>
    <w:pPr>
      <w:spacing w:after="0" w:line="240" w:lineRule="auto"/>
    </w:pPr>
  </w:style>
  <w:style w:type="character" w:customStyle="1" w:styleId="Kop2Char">
    <w:name w:val="Kop 2 Char"/>
    <w:basedOn w:val="Standaardalinea-lettertype"/>
    <w:link w:val="Kop2"/>
    <w:uiPriority w:val="9"/>
    <w:rsid w:val="00762687"/>
    <w:rPr>
      <w:rFonts w:ascii="Calibri" w:eastAsiaTheme="majorEastAsia" w:hAnsi="Calibri" w:cstheme="majorBidi"/>
      <w:b/>
      <w:color w:val="000000" w:themeColor="text1"/>
      <w:sz w:val="24"/>
      <w:szCs w:val="26"/>
    </w:rPr>
  </w:style>
  <w:style w:type="character" w:customStyle="1" w:styleId="Kop3Char">
    <w:name w:val="Kop 3 Char"/>
    <w:basedOn w:val="Standaardalinea-lettertype"/>
    <w:link w:val="Kop3"/>
    <w:uiPriority w:val="9"/>
    <w:rsid w:val="001A3A7E"/>
    <w:rPr>
      <w:rFonts w:asciiTheme="majorHAnsi" w:eastAsiaTheme="majorEastAsia" w:hAnsiTheme="majorHAnsi" w:cstheme="majorBidi"/>
      <w:color w:val="1F4D78" w:themeColor="accent1" w:themeShade="7F"/>
      <w:sz w:val="24"/>
      <w:szCs w:val="24"/>
    </w:rPr>
  </w:style>
  <w:style w:type="paragraph" w:customStyle="1" w:styleId="Default">
    <w:name w:val="Default"/>
    <w:rsid w:val="00F14C48"/>
    <w:pPr>
      <w:autoSpaceDE w:val="0"/>
      <w:autoSpaceDN w:val="0"/>
      <w:adjustRightInd w:val="0"/>
      <w:spacing w:after="0" w:line="240" w:lineRule="auto"/>
    </w:pPr>
    <w:rPr>
      <w:rFonts w:ascii="Arial" w:hAnsi="Arial" w:cs="Arial"/>
      <w:color w:val="000000"/>
      <w:sz w:val="24"/>
      <w:szCs w:val="24"/>
    </w:rPr>
  </w:style>
  <w:style w:type="paragraph" w:styleId="Geenafstand">
    <w:name w:val="No Spacing"/>
    <w:uiPriority w:val="1"/>
    <w:qFormat/>
    <w:rsid w:val="002956E1"/>
    <w:pPr>
      <w:spacing w:after="0" w:line="240" w:lineRule="auto"/>
    </w:pPr>
    <w:rPr>
      <w:rFonts w:ascii="Calibri" w:hAnsi="Calibri" w:cs="Calibri"/>
    </w:rPr>
  </w:style>
  <w:style w:type="paragraph" w:customStyle="1" w:styleId="VJN-kop3">
    <w:name w:val="VJN-kop3"/>
    <w:basedOn w:val="Kop3"/>
    <w:link w:val="VJN-kop3Char"/>
    <w:qFormat/>
    <w:rsid w:val="007B0124"/>
    <w:pPr>
      <w:spacing w:line="288" w:lineRule="auto"/>
    </w:pPr>
    <w:rPr>
      <w:rFonts w:ascii="Calibri Light" w:eastAsia="Times New Roman" w:hAnsi="Calibri Light" w:cs="Times New Roman"/>
      <w:b/>
      <w:i/>
      <w:color w:val="0070B7"/>
    </w:rPr>
  </w:style>
  <w:style w:type="character" w:customStyle="1" w:styleId="VJN-kop3Char">
    <w:name w:val="VJN-kop3 Char"/>
    <w:link w:val="VJN-kop3"/>
    <w:rsid w:val="007B0124"/>
    <w:rPr>
      <w:rFonts w:ascii="Calibri Light" w:eastAsia="Times New Roman" w:hAnsi="Calibri Light" w:cs="Times New Roman"/>
      <w:b/>
      <w:i/>
      <w:color w:val="0070B7"/>
      <w:sz w:val="24"/>
      <w:szCs w:val="24"/>
    </w:rPr>
  </w:style>
  <w:style w:type="paragraph" w:customStyle="1" w:styleId="VJN-kop1">
    <w:name w:val="VJN-kop1"/>
    <w:basedOn w:val="Standaard"/>
    <w:link w:val="VJN-kop1Char"/>
    <w:qFormat/>
    <w:rsid w:val="00831CE5"/>
    <w:pPr>
      <w:keepNext/>
      <w:keepLines/>
      <w:spacing w:before="240"/>
      <w:outlineLvl w:val="0"/>
    </w:pPr>
    <w:rPr>
      <w:rFonts w:ascii="Calibri" w:eastAsia="Times New Roman" w:hAnsi="Calibri" w:cs="Times New Roman"/>
      <w:b/>
      <w:color w:val="0064BE"/>
      <w:sz w:val="40"/>
      <w:szCs w:val="40"/>
    </w:rPr>
  </w:style>
  <w:style w:type="character" w:customStyle="1" w:styleId="VJN-kop1Char">
    <w:name w:val="VJN-kop1 Char"/>
    <w:link w:val="VJN-kop1"/>
    <w:rsid w:val="00831CE5"/>
    <w:rPr>
      <w:rFonts w:ascii="Calibri" w:eastAsia="Times New Roman" w:hAnsi="Calibri" w:cs="Times New Roman"/>
      <w:b/>
      <w:color w:val="0064BE"/>
      <w:sz w:val="40"/>
      <w:szCs w:val="40"/>
    </w:rPr>
  </w:style>
  <w:style w:type="paragraph" w:styleId="Normaalweb">
    <w:name w:val="Normal (Web)"/>
    <w:basedOn w:val="Standaard"/>
    <w:uiPriority w:val="99"/>
    <w:unhideWhenUsed/>
    <w:rsid w:val="00831CE5"/>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JN-kop2">
    <w:name w:val="VJN-kop2"/>
    <w:basedOn w:val="Kop2"/>
    <w:link w:val="VJN-kop2Char"/>
    <w:uiPriority w:val="99"/>
    <w:qFormat/>
    <w:rsid w:val="005665D8"/>
    <w:pPr>
      <w:spacing w:line="288" w:lineRule="auto"/>
    </w:pPr>
    <w:rPr>
      <w:rFonts w:ascii="Calibri Light" w:eastAsia="Times New Roman" w:hAnsi="Calibri Light" w:cs="Times New Roman"/>
      <w:b w:val="0"/>
      <w:color w:val="0064BE"/>
      <w:sz w:val="28"/>
      <w:szCs w:val="28"/>
    </w:rPr>
  </w:style>
  <w:style w:type="character" w:customStyle="1" w:styleId="VJN-kop2Char">
    <w:name w:val="VJN-kop2 Char"/>
    <w:link w:val="VJN-kop2"/>
    <w:uiPriority w:val="99"/>
    <w:rsid w:val="005665D8"/>
    <w:rPr>
      <w:rFonts w:ascii="Calibri Light" w:eastAsia="Times New Roman" w:hAnsi="Calibri Light" w:cs="Times New Roman"/>
      <w:b/>
      <w:color w:val="0064BE"/>
      <w:sz w:val="28"/>
      <w:szCs w:val="28"/>
    </w:rPr>
  </w:style>
  <w:style w:type="character" w:styleId="Hyperlink">
    <w:name w:val="Hyperlink"/>
    <w:basedOn w:val="Standaardalinea-lettertype"/>
    <w:uiPriority w:val="99"/>
    <w:unhideWhenUsed/>
    <w:rsid w:val="00487D9A"/>
    <w:rPr>
      <w:color w:val="0563C1"/>
      <w:u w:val="single"/>
    </w:rPr>
  </w:style>
  <w:style w:type="paragraph" w:styleId="Koptekst">
    <w:name w:val="header"/>
    <w:basedOn w:val="Standaard"/>
    <w:link w:val="KoptekstChar"/>
    <w:uiPriority w:val="99"/>
    <w:unhideWhenUsed/>
    <w:rsid w:val="00CF49A1"/>
    <w:pPr>
      <w:tabs>
        <w:tab w:val="center" w:pos="4536"/>
        <w:tab w:val="right" w:pos="9072"/>
      </w:tabs>
    </w:pPr>
  </w:style>
  <w:style w:type="character" w:customStyle="1" w:styleId="KoptekstChar">
    <w:name w:val="Koptekst Char"/>
    <w:basedOn w:val="Standaardalinea-lettertype"/>
    <w:link w:val="Koptekst"/>
    <w:uiPriority w:val="99"/>
    <w:rsid w:val="00CF49A1"/>
  </w:style>
  <w:style w:type="paragraph" w:styleId="Voettekst">
    <w:name w:val="footer"/>
    <w:basedOn w:val="Standaard"/>
    <w:link w:val="VoettekstChar"/>
    <w:uiPriority w:val="99"/>
    <w:unhideWhenUsed/>
    <w:rsid w:val="00CF49A1"/>
    <w:pPr>
      <w:tabs>
        <w:tab w:val="center" w:pos="4536"/>
        <w:tab w:val="right" w:pos="9072"/>
      </w:tabs>
    </w:pPr>
  </w:style>
  <w:style w:type="character" w:customStyle="1" w:styleId="VoettekstChar">
    <w:name w:val="Voettekst Char"/>
    <w:basedOn w:val="Standaardalinea-lettertype"/>
    <w:link w:val="Voettekst"/>
    <w:uiPriority w:val="99"/>
    <w:rsid w:val="00CF49A1"/>
  </w:style>
  <w:style w:type="character" w:customStyle="1" w:styleId="Kop1Char">
    <w:name w:val="Kop 1 Char"/>
    <w:basedOn w:val="Standaardalinea-lettertype"/>
    <w:link w:val="Kop1"/>
    <w:uiPriority w:val="9"/>
    <w:rsid w:val="00AF5A83"/>
    <w:rPr>
      <w:rFonts w:ascii="Calibri" w:eastAsiaTheme="majorEastAsia" w:hAnsi="Calibri" w:cstheme="majorBidi"/>
      <w:b/>
      <w:sz w:val="28"/>
      <w:szCs w:val="32"/>
    </w:rPr>
  </w:style>
  <w:style w:type="paragraph" w:styleId="Inhopg2">
    <w:name w:val="toc 2"/>
    <w:basedOn w:val="Standaard"/>
    <w:next w:val="Standaard"/>
    <w:autoRedefine/>
    <w:uiPriority w:val="39"/>
    <w:unhideWhenUsed/>
    <w:rsid w:val="00335388"/>
    <w:pPr>
      <w:spacing w:after="100"/>
      <w:ind w:left="200"/>
    </w:pPr>
  </w:style>
  <w:style w:type="paragraph" w:styleId="Inhopg1">
    <w:name w:val="toc 1"/>
    <w:basedOn w:val="Standaard"/>
    <w:next w:val="Standaard"/>
    <w:autoRedefine/>
    <w:uiPriority w:val="39"/>
    <w:unhideWhenUsed/>
    <w:rsid w:val="007C7158"/>
    <w:pPr>
      <w:tabs>
        <w:tab w:val="left" w:pos="400"/>
        <w:tab w:val="right" w:leader="dot" w:pos="9060"/>
      </w:tabs>
      <w:spacing w:after="100"/>
    </w:pPr>
    <w:rPr>
      <w:b/>
    </w:rPr>
  </w:style>
  <w:style w:type="paragraph" w:styleId="Plattetekst">
    <w:name w:val="Body Text"/>
    <w:basedOn w:val="Standaard"/>
    <w:link w:val="PlattetekstChar"/>
    <w:unhideWhenUsed/>
    <w:qFormat/>
    <w:rsid w:val="00024EAB"/>
    <w:pPr>
      <w:spacing w:line="268" w:lineRule="auto"/>
    </w:pPr>
    <w:rPr>
      <w:rFonts w:ascii="Arial" w:eastAsiaTheme="minorEastAsia" w:hAnsi="Arial" w:cs="Arial"/>
      <w:szCs w:val="20"/>
      <w:lang w:eastAsia="en-GB"/>
    </w:rPr>
  </w:style>
  <w:style w:type="character" w:customStyle="1" w:styleId="PlattetekstChar">
    <w:name w:val="Platte tekst Char"/>
    <w:basedOn w:val="Standaardalinea-lettertype"/>
    <w:link w:val="Plattetekst"/>
    <w:rsid w:val="00024EAB"/>
    <w:rPr>
      <w:rFonts w:ascii="Arial" w:eastAsiaTheme="minorEastAsia" w:hAnsi="Arial" w:cs="Arial"/>
      <w:sz w:val="20"/>
      <w:szCs w:val="20"/>
      <w:lang w:eastAsia="en-GB"/>
    </w:rPr>
  </w:style>
  <w:style w:type="character" w:styleId="Onopgelostemelding">
    <w:name w:val="Unresolved Mention"/>
    <w:basedOn w:val="Standaardalinea-lettertype"/>
    <w:uiPriority w:val="99"/>
    <w:semiHidden/>
    <w:unhideWhenUsed/>
    <w:rsid w:val="007C697F"/>
    <w:rPr>
      <w:color w:val="605E5C"/>
      <w:shd w:val="clear" w:color="auto" w:fill="E1DFDD"/>
    </w:rPr>
  </w:style>
  <w:style w:type="paragraph" w:styleId="Kopvaninhoudsopgave">
    <w:name w:val="TOC Heading"/>
    <w:basedOn w:val="Kop1"/>
    <w:next w:val="Standaard"/>
    <w:uiPriority w:val="39"/>
    <w:unhideWhenUsed/>
    <w:qFormat/>
    <w:rsid w:val="00F012B6"/>
    <w:pPr>
      <w:spacing w:before="240" w:after="0" w:line="259" w:lineRule="auto"/>
      <w:outlineLvl w:val="9"/>
    </w:pPr>
    <w:rPr>
      <w:rFonts w:asciiTheme="majorHAnsi" w:hAnsiTheme="majorHAnsi"/>
      <w:b w:val="0"/>
      <w:color w:val="2E74B5" w:themeColor="accent1" w:themeShade="BF"/>
      <w:sz w:val="32"/>
      <w:lang w:eastAsia="nl-NL"/>
    </w:rPr>
  </w:style>
  <w:style w:type="paragraph" w:styleId="Inhopg3">
    <w:name w:val="toc 3"/>
    <w:basedOn w:val="Standaard"/>
    <w:next w:val="Standaard"/>
    <w:autoRedefine/>
    <w:uiPriority w:val="39"/>
    <w:unhideWhenUsed/>
    <w:rsid w:val="00B63FC8"/>
    <w:pPr>
      <w:spacing w:after="100"/>
      <w:ind w:left="400"/>
    </w:pPr>
  </w:style>
  <w:style w:type="character" w:styleId="Zwaar">
    <w:name w:val="Strong"/>
    <w:basedOn w:val="Standaardalinea-lettertype"/>
    <w:uiPriority w:val="22"/>
    <w:qFormat/>
    <w:rsid w:val="00391A7A"/>
    <w:rPr>
      <w:b/>
      <w:bCs/>
    </w:rPr>
  </w:style>
  <w:style w:type="table" w:styleId="Tabelraster">
    <w:name w:val="Table Grid"/>
    <w:basedOn w:val="Standaardtabel"/>
    <w:uiPriority w:val="39"/>
    <w:rsid w:val="00A40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A40E73"/>
    <w:pPr>
      <w:spacing w:after="200"/>
    </w:pPr>
    <w:rPr>
      <w:i/>
      <w:iCs/>
      <w:color w:val="44546A" w:themeColor="text2"/>
      <w:sz w:val="18"/>
      <w:szCs w:val="18"/>
    </w:rPr>
  </w:style>
  <w:style w:type="character" w:styleId="Subtielebenadrukking">
    <w:name w:val="Subtle Emphasis"/>
    <w:basedOn w:val="Standaardalinea-lettertype"/>
    <w:uiPriority w:val="19"/>
    <w:qFormat/>
    <w:rsid w:val="00B02BA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518">
      <w:bodyDiv w:val="1"/>
      <w:marLeft w:val="0"/>
      <w:marRight w:val="0"/>
      <w:marTop w:val="0"/>
      <w:marBottom w:val="0"/>
      <w:divBdr>
        <w:top w:val="none" w:sz="0" w:space="0" w:color="auto"/>
        <w:left w:val="none" w:sz="0" w:space="0" w:color="auto"/>
        <w:bottom w:val="none" w:sz="0" w:space="0" w:color="auto"/>
        <w:right w:val="none" w:sz="0" w:space="0" w:color="auto"/>
      </w:divBdr>
    </w:div>
    <w:div w:id="104008275">
      <w:bodyDiv w:val="1"/>
      <w:marLeft w:val="0"/>
      <w:marRight w:val="0"/>
      <w:marTop w:val="0"/>
      <w:marBottom w:val="0"/>
      <w:divBdr>
        <w:top w:val="none" w:sz="0" w:space="0" w:color="auto"/>
        <w:left w:val="none" w:sz="0" w:space="0" w:color="auto"/>
        <w:bottom w:val="none" w:sz="0" w:space="0" w:color="auto"/>
        <w:right w:val="none" w:sz="0" w:space="0" w:color="auto"/>
      </w:divBdr>
    </w:div>
    <w:div w:id="119105527">
      <w:bodyDiv w:val="1"/>
      <w:marLeft w:val="0"/>
      <w:marRight w:val="0"/>
      <w:marTop w:val="0"/>
      <w:marBottom w:val="0"/>
      <w:divBdr>
        <w:top w:val="none" w:sz="0" w:space="0" w:color="auto"/>
        <w:left w:val="none" w:sz="0" w:space="0" w:color="auto"/>
        <w:bottom w:val="none" w:sz="0" w:space="0" w:color="auto"/>
        <w:right w:val="none" w:sz="0" w:space="0" w:color="auto"/>
      </w:divBdr>
    </w:div>
    <w:div w:id="145443683">
      <w:bodyDiv w:val="1"/>
      <w:marLeft w:val="0"/>
      <w:marRight w:val="0"/>
      <w:marTop w:val="0"/>
      <w:marBottom w:val="0"/>
      <w:divBdr>
        <w:top w:val="none" w:sz="0" w:space="0" w:color="auto"/>
        <w:left w:val="none" w:sz="0" w:space="0" w:color="auto"/>
        <w:bottom w:val="none" w:sz="0" w:space="0" w:color="auto"/>
        <w:right w:val="none" w:sz="0" w:space="0" w:color="auto"/>
      </w:divBdr>
    </w:div>
    <w:div w:id="154610426">
      <w:bodyDiv w:val="1"/>
      <w:marLeft w:val="0"/>
      <w:marRight w:val="0"/>
      <w:marTop w:val="0"/>
      <w:marBottom w:val="0"/>
      <w:divBdr>
        <w:top w:val="none" w:sz="0" w:space="0" w:color="auto"/>
        <w:left w:val="none" w:sz="0" w:space="0" w:color="auto"/>
        <w:bottom w:val="none" w:sz="0" w:space="0" w:color="auto"/>
        <w:right w:val="none" w:sz="0" w:space="0" w:color="auto"/>
      </w:divBdr>
    </w:div>
    <w:div w:id="164826877">
      <w:bodyDiv w:val="1"/>
      <w:marLeft w:val="0"/>
      <w:marRight w:val="0"/>
      <w:marTop w:val="0"/>
      <w:marBottom w:val="0"/>
      <w:divBdr>
        <w:top w:val="none" w:sz="0" w:space="0" w:color="auto"/>
        <w:left w:val="none" w:sz="0" w:space="0" w:color="auto"/>
        <w:bottom w:val="none" w:sz="0" w:space="0" w:color="auto"/>
        <w:right w:val="none" w:sz="0" w:space="0" w:color="auto"/>
      </w:divBdr>
    </w:div>
    <w:div w:id="182595378">
      <w:bodyDiv w:val="1"/>
      <w:marLeft w:val="0"/>
      <w:marRight w:val="0"/>
      <w:marTop w:val="0"/>
      <w:marBottom w:val="0"/>
      <w:divBdr>
        <w:top w:val="none" w:sz="0" w:space="0" w:color="auto"/>
        <w:left w:val="none" w:sz="0" w:space="0" w:color="auto"/>
        <w:bottom w:val="none" w:sz="0" w:space="0" w:color="auto"/>
        <w:right w:val="none" w:sz="0" w:space="0" w:color="auto"/>
      </w:divBdr>
    </w:div>
    <w:div w:id="267125334">
      <w:bodyDiv w:val="1"/>
      <w:marLeft w:val="0"/>
      <w:marRight w:val="0"/>
      <w:marTop w:val="0"/>
      <w:marBottom w:val="0"/>
      <w:divBdr>
        <w:top w:val="none" w:sz="0" w:space="0" w:color="auto"/>
        <w:left w:val="none" w:sz="0" w:space="0" w:color="auto"/>
        <w:bottom w:val="none" w:sz="0" w:space="0" w:color="auto"/>
        <w:right w:val="none" w:sz="0" w:space="0" w:color="auto"/>
      </w:divBdr>
    </w:div>
    <w:div w:id="274404449">
      <w:bodyDiv w:val="1"/>
      <w:marLeft w:val="0"/>
      <w:marRight w:val="0"/>
      <w:marTop w:val="0"/>
      <w:marBottom w:val="0"/>
      <w:divBdr>
        <w:top w:val="none" w:sz="0" w:space="0" w:color="auto"/>
        <w:left w:val="none" w:sz="0" w:space="0" w:color="auto"/>
        <w:bottom w:val="none" w:sz="0" w:space="0" w:color="auto"/>
        <w:right w:val="none" w:sz="0" w:space="0" w:color="auto"/>
      </w:divBdr>
    </w:div>
    <w:div w:id="344408229">
      <w:bodyDiv w:val="1"/>
      <w:marLeft w:val="0"/>
      <w:marRight w:val="0"/>
      <w:marTop w:val="0"/>
      <w:marBottom w:val="0"/>
      <w:divBdr>
        <w:top w:val="none" w:sz="0" w:space="0" w:color="auto"/>
        <w:left w:val="none" w:sz="0" w:space="0" w:color="auto"/>
        <w:bottom w:val="none" w:sz="0" w:space="0" w:color="auto"/>
        <w:right w:val="none" w:sz="0" w:space="0" w:color="auto"/>
      </w:divBdr>
    </w:div>
    <w:div w:id="353773491">
      <w:bodyDiv w:val="1"/>
      <w:marLeft w:val="0"/>
      <w:marRight w:val="0"/>
      <w:marTop w:val="0"/>
      <w:marBottom w:val="0"/>
      <w:divBdr>
        <w:top w:val="none" w:sz="0" w:space="0" w:color="auto"/>
        <w:left w:val="none" w:sz="0" w:space="0" w:color="auto"/>
        <w:bottom w:val="none" w:sz="0" w:space="0" w:color="auto"/>
        <w:right w:val="none" w:sz="0" w:space="0" w:color="auto"/>
      </w:divBdr>
    </w:div>
    <w:div w:id="365494778">
      <w:bodyDiv w:val="1"/>
      <w:marLeft w:val="0"/>
      <w:marRight w:val="0"/>
      <w:marTop w:val="0"/>
      <w:marBottom w:val="0"/>
      <w:divBdr>
        <w:top w:val="none" w:sz="0" w:space="0" w:color="auto"/>
        <w:left w:val="none" w:sz="0" w:space="0" w:color="auto"/>
        <w:bottom w:val="none" w:sz="0" w:space="0" w:color="auto"/>
        <w:right w:val="none" w:sz="0" w:space="0" w:color="auto"/>
      </w:divBdr>
    </w:div>
    <w:div w:id="370232026">
      <w:bodyDiv w:val="1"/>
      <w:marLeft w:val="0"/>
      <w:marRight w:val="0"/>
      <w:marTop w:val="0"/>
      <w:marBottom w:val="0"/>
      <w:divBdr>
        <w:top w:val="none" w:sz="0" w:space="0" w:color="auto"/>
        <w:left w:val="none" w:sz="0" w:space="0" w:color="auto"/>
        <w:bottom w:val="none" w:sz="0" w:space="0" w:color="auto"/>
        <w:right w:val="none" w:sz="0" w:space="0" w:color="auto"/>
      </w:divBdr>
    </w:div>
    <w:div w:id="381635883">
      <w:bodyDiv w:val="1"/>
      <w:marLeft w:val="0"/>
      <w:marRight w:val="0"/>
      <w:marTop w:val="0"/>
      <w:marBottom w:val="0"/>
      <w:divBdr>
        <w:top w:val="none" w:sz="0" w:space="0" w:color="auto"/>
        <w:left w:val="none" w:sz="0" w:space="0" w:color="auto"/>
        <w:bottom w:val="none" w:sz="0" w:space="0" w:color="auto"/>
        <w:right w:val="none" w:sz="0" w:space="0" w:color="auto"/>
      </w:divBdr>
    </w:div>
    <w:div w:id="388967241">
      <w:bodyDiv w:val="1"/>
      <w:marLeft w:val="0"/>
      <w:marRight w:val="0"/>
      <w:marTop w:val="0"/>
      <w:marBottom w:val="0"/>
      <w:divBdr>
        <w:top w:val="none" w:sz="0" w:space="0" w:color="auto"/>
        <w:left w:val="none" w:sz="0" w:space="0" w:color="auto"/>
        <w:bottom w:val="none" w:sz="0" w:space="0" w:color="auto"/>
        <w:right w:val="none" w:sz="0" w:space="0" w:color="auto"/>
      </w:divBdr>
    </w:div>
    <w:div w:id="465513858">
      <w:bodyDiv w:val="1"/>
      <w:marLeft w:val="0"/>
      <w:marRight w:val="0"/>
      <w:marTop w:val="0"/>
      <w:marBottom w:val="0"/>
      <w:divBdr>
        <w:top w:val="none" w:sz="0" w:space="0" w:color="auto"/>
        <w:left w:val="none" w:sz="0" w:space="0" w:color="auto"/>
        <w:bottom w:val="none" w:sz="0" w:space="0" w:color="auto"/>
        <w:right w:val="none" w:sz="0" w:space="0" w:color="auto"/>
      </w:divBdr>
    </w:div>
    <w:div w:id="471871294">
      <w:bodyDiv w:val="1"/>
      <w:marLeft w:val="0"/>
      <w:marRight w:val="0"/>
      <w:marTop w:val="0"/>
      <w:marBottom w:val="0"/>
      <w:divBdr>
        <w:top w:val="none" w:sz="0" w:space="0" w:color="auto"/>
        <w:left w:val="none" w:sz="0" w:space="0" w:color="auto"/>
        <w:bottom w:val="none" w:sz="0" w:space="0" w:color="auto"/>
        <w:right w:val="none" w:sz="0" w:space="0" w:color="auto"/>
      </w:divBdr>
    </w:div>
    <w:div w:id="526795817">
      <w:bodyDiv w:val="1"/>
      <w:marLeft w:val="0"/>
      <w:marRight w:val="0"/>
      <w:marTop w:val="0"/>
      <w:marBottom w:val="0"/>
      <w:divBdr>
        <w:top w:val="none" w:sz="0" w:space="0" w:color="auto"/>
        <w:left w:val="none" w:sz="0" w:space="0" w:color="auto"/>
        <w:bottom w:val="none" w:sz="0" w:space="0" w:color="auto"/>
        <w:right w:val="none" w:sz="0" w:space="0" w:color="auto"/>
      </w:divBdr>
    </w:div>
    <w:div w:id="534541228">
      <w:bodyDiv w:val="1"/>
      <w:marLeft w:val="0"/>
      <w:marRight w:val="0"/>
      <w:marTop w:val="0"/>
      <w:marBottom w:val="0"/>
      <w:divBdr>
        <w:top w:val="none" w:sz="0" w:space="0" w:color="auto"/>
        <w:left w:val="none" w:sz="0" w:space="0" w:color="auto"/>
        <w:bottom w:val="none" w:sz="0" w:space="0" w:color="auto"/>
        <w:right w:val="none" w:sz="0" w:space="0" w:color="auto"/>
      </w:divBdr>
    </w:div>
    <w:div w:id="573011809">
      <w:bodyDiv w:val="1"/>
      <w:marLeft w:val="0"/>
      <w:marRight w:val="0"/>
      <w:marTop w:val="0"/>
      <w:marBottom w:val="0"/>
      <w:divBdr>
        <w:top w:val="none" w:sz="0" w:space="0" w:color="auto"/>
        <w:left w:val="none" w:sz="0" w:space="0" w:color="auto"/>
        <w:bottom w:val="none" w:sz="0" w:space="0" w:color="auto"/>
        <w:right w:val="none" w:sz="0" w:space="0" w:color="auto"/>
      </w:divBdr>
    </w:div>
    <w:div w:id="593903692">
      <w:bodyDiv w:val="1"/>
      <w:marLeft w:val="0"/>
      <w:marRight w:val="0"/>
      <w:marTop w:val="0"/>
      <w:marBottom w:val="0"/>
      <w:divBdr>
        <w:top w:val="none" w:sz="0" w:space="0" w:color="auto"/>
        <w:left w:val="none" w:sz="0" w:space="0" w:color="auto"/>
        <w:bottom w:val="none" w:sz="0" w:space="0" w:color="auto"/>
        <w:right w:val="none" w:sz="0" w:space="0" w:color="auto"/>
      </w:divBdr>
    </w:div>
    <w:div w:id="608009080">
      <w:bodyDiv w:val="1"/>
      <w:marLeft w:val="0"/>
      <w:marRight w:val="0"/>
      <w:marTop w:val="0"/>
      <w:marBottom w:val="0"/>
      <w:divBdr>
        <w:top w:val="none" w:sz="0" w:space="0" w:color="auto"/>
        <w:left w:val="none" w:sz="0" w:space="0" w:color="auto"/>
        <w:bottom w:val="none" w:sz="0" w:space="0" w:color="auto"/>
        <w:right w:val="none" w:sz="0" w:space="0" w:color="auto"/>
      </w:divBdr>
    </w:div>
    <w:div w:id="637762600">
      <w:bodyDiv w:val="1"/>
      <w:marLeft w:val="0"/>
      <w:marRight w:val="0"/>
      <w:marTop w:val="0"/>
      <w:marBottom w:val="0"/>
      <w:divBdr>
        <w:top w:val="none" w:sz="0" w:space="0" w:color="auto"/>
        <w:left w:val="none" w:sz="0" w:space="0" w:color="auto"/>
        <w:bottom w:val="none" w:sz="0" w:space="0" w:color="auto"/>
        <w:right w:val="none" w:sz="0" w:space="0" w:color="auto"/>
      </w:divBdr>
    </w:div>
    <w:div w:id="667948735">
      <w:bodyDiv w:val="1"/>
      <w:marLeft w:val="0"/>
      <w:marRight w:val="0"/>
      <w:marTop w:val="0"/>
      <w:marBottom w:val="0"/>
      <w:divBdr>
        <w:top w:val="none" w:sz="0" w:space="0" w:color="auto"/>
        <w:left w:val="none" w:sz="0" w:space="0" w:color="auto"/>
        <w:bottom w:val="none" w:sz="0" w:space="0" w:color="auto"/>
        <w:right w:val="none" w:sz="0" w:space="0" w:color="auto"/>
      </w:divBdr>
    </w:div>
    <w:div w:id="691607376">
      <w:bodyDiv w:val="1"/>
      <w:marLeft w:val="0"/>
      <w:marRight w:val="0"/>
      <w:marTop w:val="0"/>
      <w:marBottom w:val="0"/>
      <w:divBdr>
        <w:top w:val="none" w:sz="0" w:space="0" w:color="auto"/>
        <w:left w:val="none" w:sz="0" w:space="0" w:color="auto"/>
        <w:bottom w:val="none" w:sz="0" w:space="0" w:color="auto"/>
        <w:right w:val="none" w:sz="0" w:space="0" w:color="auto"/>
      </w:divBdr>
    </w:div>
    <w:div w:id="740951460">
      <w:bodyDiv w:val="1"/>
      <w:marLeft w:val="0"/>
      <w:marRight w:val="0"/>
      <w:marTop w:val="0"/>
      <w:marBottom w:val="0"/>
      <w:divBdr>
        <w:top w:val="none" w:sz="0" w:space="0" w:color="auto"/>
        <w:left w:val="none" w:sz="0" w:space="0" w:color="auto"/>
        <w:bottom w:val="none" w:sz="0" w:space="0" w:color="auto"/>
        <w:right w:val="none" w:sz="0" w:space="0" w:color="auto"/>
      </w:divBdr>
    </w:div>
    <w:div w:id="771704299">
      <w:bodyDiv w:val="1"/>
      <w:marLeft w:val="0"/>
      <w:marRight w:val="0"/>
      <w:marTop w:val="0"/>
      <w:marBottom w:val="0"/>
      <w:divBdr>
        <w:top w:val="none" w:sz="0" w:space="0" w:color="auto"/>
        <w:left w:val="none" w:sz="0" w:space="0" w:color="auto"/>
        <w:bottom w:val="none" w:sz="0" w:space="0" w:color="auto"/>
        <w:right w:val="none" w:sz="0" w:space="0" w:color="auto"/>
      </w:divBdr>
    </w:div>
    <w:div w:id="774329469">
      <w:bodyDiv w:val="1"/>
      <w:marLeft w:val="0"/>
      <w:marRight w:val="0"/>
      <w:marTop w:val="0"/>
      <w:marBottom w:val="0"/>
      <w:divBdr>
        <w:top w:val="none" w:sz="0" w:space="0" w:color="auto"/>
        <w:left w:val="none" w:sz="0" w:space="0" w:color="auto"/>
        <w:bottom w:val="none" w:sz="0" w:space="0" w:color="auto"/>
        <w:right w:val="none" w:sz="0" w:space="0" w:color="auto"/>
      </w:divBdr>
    </w:div>
    <w:div w:id="780031656">
      <w:bodyDiv w:val="1"/>
      <w:marLeft w:val="0"/>
      <w:marRight w:val="0"/>
      <w:marTop w:val="0"/>
      <w:marBottom w:val="0"/>
      <w:divBdr>
        <w:top w:val="none" w:sz="0" w:space="0" w:color="auto"/>
        <w:left w:val="none" w:sz="0" w:space="0" w:color="auto"/>
        <w:bottom w:val="none" w:sz="0" w:space="0" w:color="auto"/>
        <w:right w:val="none" w:sz="0" w:space="0" w:color="auto"/>
      </w:divBdr>
    </w:div>
    <w:div w:id="909122439">
      <w:bodyDiv w:val="1"/>
      <w:marLeft w:val="0"/>
      <w:marRight w:val="0"/>
      <w:marTop w:val="0"/>
      <w:marBottom w:val="0"/>
      <w:divBdr>
        <w:top w:val="none" w:sz="0" w:space="0" w:color="auto"/>
        <w:left w:val="none" w:sz="0" w:space="0" w:color="auto"/>
        <w:bottom w:val="none" w:sz="0" w:space="0" w:color="auto"/>
        <w:right w:val="none" w:sz="0" w:space="0" w:color="auto"/>
      </w:divBdr>
    </w:div>
    <w:div w:id="934895730">
      <w:bodyDiv w:val="1"/>
      <w:marLeft w:val="0"/>
      <w:marRight w:val="0"/>
      <w:marTop w:val="0"/>
      <w:marBottom w:val="0"/>
      <w:divBdr>
        <w:top w:val="none" w:sz="0" w:space="0" w:color="auto"/>
        <w:left w:val="none" w:sz="0" w:space="0" w:color="auto"/>
        <w:bottom w:val="none" w:sz="0" w:space="0" w:color="auto"/>
        <w:right w:val="none" w:sz="0" w:space="0" w:color="auto"/>
      </w:divBdr>
    </w:div>
    <w:div w:id="939726080">
      <w:bodyDiv w:val="1"/>
      <w:marLeft w:val="0"/>
      <w:marRight w:val="0"/>
      <w:marTop w:val="0"/>
      <w:marBottom w:val="0"/>
      <w:divBdr>
        <w:top w:val="none" w:sz="0" w:space="0" w:color="auto"/>
        <w:left w:val="none" w:sz="0" w:space="0" w:color="auto"/>
        <w:bottom w:val="none" w:sz="0" w:space="0" w:color="auto"/>
        <w:right w:val="none" w:sz="0" w:space="0" w:color="auto"/>
      </w:divBdr>
    </w:div>
    <w:div w:id="955521512">
      <w:bodyDiv w:val="1"/>
      <w:marLeft w:val="0"/>
      <w:marRight w:val="0"/>
      <w:marTop w:val="0"/>
      <w:marBottom w:val="0"/>
      <w:divBdr>
        <w:top w:val="none" w:sz="0" w:space="0" w:color="auto"/>
        <w:left w:val="none" w:sz="0" w:space="0" w:color="auto"/>
        <w:bottom w:val="none" w:sz="0" w:space="0" w:color="auto"/>
        <w:right w:val="none" w:sz="0" w:space="0" w:color="auto"/>
      </w:divBdr>
    </w:div>
    <w:div w:id="963925182">
      <w:bodyDiv w:val="1"/>
      <w:marLeft w:val="0"/>
      <w:marRight w:val="0"/>
      <w:marTop w:val="0"/>
      <w:marBottom w:val="0"/>
      <w:divBdr>
        <w:top w:val="none" w:sz="0" w:space="0" w:color="auto"/>
        <w:left w:val="none" w:sz="0" w:space="0" w:color="auto"/>
        <w:bottom w:val="none" w:sz="0" w:space="0" w:color="auto"/>
        <w:right w:val="none" w:sz="0" w:space="0" w:color="auto"/>
      </w:divBdr>
    </w:div>
    <w:div w:id="1199388884">
      <w:bodyDiv w:val="1"/>
      <w:marLeft w:val="0"/>
      <w:marRight w:val="0"/>
      <w:marTop w:val="0"/>
      <w:marBottom w:val="0"/>
      <w:divBdr>
        <w:top w:val="none" w:sz="0" w:space="0" w:color="auto"/>
        <w:left w:val="none" w:sz="0" w:space="0" w:color="auto"/>
        <w:bottom w:val="none" w:sz="0" w:space="0" w:color="auto"/>
        <w:right w:val="none" w:sz="0" w:space="0" w:color="auto"/>
      </w:divBdr>
    </w:div>
    <w:div w:id="1204903584">
      <w:bodyDiv w:val="1"/>
      <w:marLeft w:val="0"/>
      <w:marRight w:val="0"/>
      <w:marTop w:val="0"/>
      <w:marBottom w:val="0"/>
      <w:divBdr>
        <w:top w:val="none" w:sz="0" w:space="0" w:color="auto"/>
        <w:left w:val="none" w:sz="0" w:space="0" w:color="auto"/>
        <w:bottom w:val="none" w:sz="0" w:space="0" w:color="auto"/>
        <w:right w:val="none" w:sz="0" w:space="0" w:color="auto"/>
      </w:divBdr>
    </w:div>
    <w:div w:id="1212301849">
      <w:bodyDiv w:val="1"/>
      <w:marLeft w:val="0"/>
      <w:marRight w:val="0"/>
      <w:marTop w:val="0"/>
      <w:marBottom w:val="0"/>
      <w:divBdr>
        <w:top w:val="none" w:sz="0" w:space="0" w:color="auto"/>
        <w:left w:val="none" w:sz="0" w:space="0" w:color="auto"/>
        <w:bottom w:val="none" w:sz="0" w:space="0" w:color="auto"/>
        <w:right w:val="none" w:sz="0" w:space="0" w:color="auto"/>
      </w:divBdr>
    </w:div>
    <w:div w:id="1222792207">
      <w:bodyDiv w:val="1"/>
      <w:marLeft w:val="0"/>
      <w:marRight w:val="0"/>
      <w:marTop w:val="0"/>
      <w:marBottom w:val="0"/>
      <w:divBdr>
        <w:top w:val="none" w:sz="0" w:space="0" w:color="auto"/>
        <w:left w:val="none" w:sz="0" w:space="0" w:color="auto"/>
        <w:bottom w:val="none" w:sz="0" w:space="0" w:color="auto"/>
        <w:right w:val="none" w:sz="0" w:space="0" w:color="auto"/>
      </w:divBdr>
    </w:div>
    <w:div w:id="1280144466">
      <w:bodyDiv w:val="1"/>
      <w:marLeft w:val="0"/>
      <w:marRight w:val="0"/>
      <w:marTop w:val="0"/>
      <w:marBottom w:val="0"/>
      <w:divBdr>
        <w:top w:val="none" w:sz="0" w:space="0" w:color="auto"/>
        <w:left w:val="none" w:sz="0" w:space="0" w:color="auto"/>
        <w:bottom w:val="none" w:sz="0" w:space="0" w:color="auto"/>
        <w:right w:val="none" w:sz="0" w:space="0" w:color="auto"/>
      </w:divBdr>
    </w:div>
    <w:div w:id="1342774617">
      <w:bodyDiv w:val="1"/>
      <w:marLeft w:val="0"/>
      <w:marRight w:val="0"/>
      <w:marTop w:val="0"/>
      <w:marBottom w:val="0"/>
      <w:divBdr>
        <w:top w:val="none" w:sz="0" w:space="0" w:color="auto"/>
        <w:left w:val="none" w:sz="0" w:space="0" w:color="auto"/>
        <w:bottom w:val="none" w:sz="0" w:space="0" w:color="auto"/>
        <w:right w:val="none" w:sz="0" w:space="0" w:color="auto"/>
      </w:divBdr>
    </w:div>
    <w:div w:id="1398045508">
      <w:bodyDiv w:val="1"/>
      <w:marLeft w:val="0"/>
      <w:marRight w:val="0"/>
      <w:marTop w:val="0"/>
      <w:marBottom w:val="0"/>
      <w:divBdr>
        <w:top w:val="none" w:sz="0" w:space="0" w:color="auto"/>
        <w:left w:val="none" w:sz="0" w:space="0" w:color="auto"/>
        <w:bottom w:val="none" w:sz="0" w:space="0" w:color="auto"/>
        <w:right w:val="none" w:sz="0" w:space="0" w:color="auto"/>
      </w:divBdr>
    </w:div>
    <w:div w:id="1415014362">
      <w:bodyDiv w:val="1"/>
      <w:marLeft w:val="0"/>
      <w:marRight w:val="0"/>
      <w:marTop w:val="0"/>
      <w:marBottom w:val="0"/>
      <w:divBdr>
        <w:top w:val="none" w:sz="0" w:space="0" w:color="auto"/>
        <w:left w:val="none" w:sz="0" w:space="0" w:color="auto"/>
        <w:bottom w:val="none" w:sz="0" w:space="0" w:color="auto"/>
        <w:right w:val="none" w:sz="0" w:space="0" w:color="auto"/>
      </w:divBdr>
    </w:div>
    <w:div w:id="1426731935">
      <w:bodyDiv w:val="1"/>
      <w:marLeft w:val="0"/>
      <w:marRight w:val="0"/>
      <w:marTop w:val="0"/>
      <w:marBottom w:val="0"/>
      <w:divBdr>
        <w:top w:val="none" w:sz="0" w:space="0" w:color="auto"/>
        <w:left w:val="none" w:sz="0" w:space="0" w:color="auto"/>
        <w:bottom w:val="none" w:sz="0" w:space="0" w:color="auto"/>
        <w:right w:val="none" w:sz="0" w:space="0" w:color="auto"/>
      </w:divBdr>
    </w:div>
    <w:div w:id="1446076088">
      <w:bodyDiv w:val="1"/>
      <w:marLeft w:val="0"/>
      <w:marRight w:val="0"/>
      <w:marTop w:val="0"/>
      <w:marBottom w:val="0"/>
      <w:divBdr>
        <w:top w:val="none" w:sz="0" w:space="0" w:color="auto"/>
        <w:left w:val="none" w:sz="0" w:space="0" w:color="auto"/>
        <w:bottom w:val="none" w:sz="0" w:space="0" w:color="auto"/>
        <w:right w:val="none" w:sz="0" w:space="0" w:color="auto"/>
      </w:divBdr>
    </w:div>
    <w:div w:id="1465583757">
      <w:bodyDiv w:val="1"/>
      <w:marLeft w:val="0"/>
      <w:marRight w:val="0"/>
      <w:marTop w:val="0"/>
      <w:marBottom w:val="0"/>
      <w:divBdr>
        <w:top w:val="none" w:sz="0" w:space="0" w:color="auto"/>
        <w:left w:val="none" w:sz="0" w:space="0" w:color="auto"/>
        <w:bottom w:val="none" w:sz="0" w:space="0" w:color="auto"/>
        <w:right w:val="none" w:sz="0" w:space="0" w:color="auto"/>
      </w:divBdr>
    </w:div>
    <w:div w:id="1504474549">
      <w:bodyDiv w:val="1"/>
      <w:marLeft w:val="0"/>
      <w:marRight w:val="0"/>
      <w:marTop w:val="0"/>
      <w:marBottom w:val="0"/>
      <w:divBdr>
        <w:top w:val="none" w:sz="0" w:space="0" w:color="auto"/>
        <w:left w:val="none" w:sz="0" w:space="0" w:color="auto"/>
        <w:bottom w:val="none" w:sz="0" w:space="0" w:color="auto"/>
        <w:right w:val="none" w:sz="0" w:space="0" w:color="auto"/>
      </w:divBdr>
    </w:div>
    <w:div w:id="1508253706">
      <w:bodyDiv w:val="1"/>
      <w:marLeft w:val="0"/>
      <w:marRight w:val="0"/>
      <w:marTop w:val="0"/>
      <w:marBottom w:val="0"/>
      <w:divBdr>
        <w:top w:val="none" w:sz="0" w:space="0" w:color="auto"/>
        <w:left w:val="none" w:sz="0" w:space="0" w:color="auto"/>
        <w:bottom w:val="none" w:sz="0" w:space="0" w:color="auto"/>
        <w:right w:val="none" w:sz="0" w:space="0" w:color="auto"/>
      </w:divBdr>
    </w:div>
    <w:div w:id="1529753138">
      <w:bodyDiv w:val="1"/>
      <w:marLeft w:val="0"/>
      <w:marRight w:val="0"/>
      <w:marTop w:val="0"/>
      <w:marBottom w:val="0"/>
      <w:divBdr>
        <w:top w:val="none" w:sz="0" w:space="0" w:color="auto"/>
        <w:left w:val="none" w:sz="0" w:space="0" w:color="auto"/>
        <w:bottom w:val="none" w:sz="0" w:space="0" w:color="auto"/>
        <w:right w:val="none" w:sz="0" w:space="0" w:color="auto"/>
      </w:divBdr>
    </w:div>
    <w:div w:id="1559972890">
      <w:bodyDiv w:val="1"/>
      <w:marLeft w:val="0"/>
      <w:marRight w:val="0"/>
      <w:marTop w:val="0"/>
      <w:marBottom w:val="0"/>
      <w:divBdr>
        <w:top w:val="none" w:sz="0" w:space="0" w:color="auto"/>
        <w:left w:val="none" w:sz="0" w:space="0" w:color="auto"/>
        <w:bottom w:val="none" w:sz="0" w:space="0" w:color="auto"/>
        <w:right w:val="none" w:sz="0" w:space="0" w:color="auto"/>
      </w:divBdr>
    </w:div>
    <w:div w:id="1577089272">
      <w:bodyDiv w:val="1"/>
      <w:marLeft w:val="0"/>
      <w:marRight w:val="0"/>
      <w:marTop w:val="0"/>
      <w:marBottom w:val="0"/>
      <w:divBdr>
        <w:top w:val="none" w:sz="0" w:space="0" w:color="auto"/>
        <w:left w:val="none" w:sz="0" w:space="0" w:color="auto"/>
        <w:bottom w:val="none" w:sz="0" w:space="0" w:color="auto"/>
        <w:right w:val="none" w:sz="0" w:space="0" w:color="auto"/>
      </w:divBdr>
    </w:div>
    <w:div w:id="1612586594">
      <w:bodyDiv w:val="1"/>
      <w:marLeft w:val="0"/>
      <w:marRight w:val="0"/>
      <w:marTop w:val="0"/>
      <w:marBottom w:val="0"/>
      <w:divBdr>
        <w:top w:val="none" w:sz="0" w:space="0" w:color="auto"/>
        <w:left w:val="none" w:sz="0" w:space="0" w:color="auto"/>
        <w:bottom w:val="none" w:sz="0" w:space="0" w:color="auto"/>
        <w:right w:val="none" w:sz="0" w:space="0" w:color="auto"/>
      </w:divBdr>
    </w:div>
    <w:div w:id="1637643254">
      <w:bodyDiv w:val="1"/>
      <w:marLeft w:val="0"/>
      <w:marRight w:val="0"/>
      <w:marTop w:val="0"/>
      <w:marBottom w:val="0"/>
      <w:divBdr>
        <w:top w:val="none" w:sz="0" w:space="0" w:color="auto"/>
        <w:left w:val="none" w:sz="0" w:space="0" w:color="auto"/>
        <w:bottom w:val="none" w:sz="0" w:space="0" w:color="auto"/>
        <w:right w:val="none" w:sz="0" w:space="0" w:color="auto"/>
      </w:divBdr>
    </w:div>
    <w:div w:id="1645232639">
      <w:bodyDiv w:val="1"/>
      <w:marLeft w:val="0"/>
      <w:marRight w:val="0"/>
      <w:marTop w:val="0"/>
      <w:marBottom w:val="0"/>
      <w:divBdr>
        <w:top w:val="none" w:sz="0" w:space="0" w:color="auto"/>
        <w:left w:val="none" w:sz="0" w:space="0" w:color="auto"/>
        <w:bottom w:val="none" w:sz="0" w:space="0" w:color="auto"/>
        <w:right w:val="none" w:sz="0" w:space="0" w:color="auto"/>
      </w:divBdr>
    </w:div>
    <w:div w:id="1677341113">
      <w:bodyDiv w:val="1"/>
      <w:marLeft w:val="0"/>
      <w:marRight w:val="0"/>
      <w:marTop w:val="0"/>
      <w:marBottom w:val="0"/>
      <w:divBdr>
        <w:top w:val="none" w:sz="0" w:space="0" w:color="auto"/>
        <w:left w:val="none" w:sz="0" w:space="0" w:color="auto"/>
        <w:bottom w:val="none" w:sz="0" w:space="0" w:color="auto"/>
        <w:right w:val="none" w:sz="0" w:space="0" w:color="auto"/>
      </w:divBdr>
    </w:div>
    <w:div w:id="1748072855">
      <w:bodyDiv w:val="1"/>
      <w:marLeft w:val="0"/>
      <w:marRight w:val="0"/>
      <w:marTop w:val="0"/>
      <w:marBottom w:val="0"/>
      <w:divBdr>
        <w:top w:val="none" w:sz="0" w:space="0" w:color="auto"/>
        <w:left w:val="none" w:sz="0" w:space="0" w:color="auto"/>
        <w:bottom w:val="none" w:sz="0" w:space="0" w:color="auto"/>
        <w:right w:val="none" w:sz="0" w:space="0" w:color="auto"/>
      </w:divBdr>
    </w:div>
    <w:div w:id="1769542234">
      <w:bodyDiv w:val="1"/>
      <w:marLeft w:val="0"/>
      <w:marRight w:val="0"/>
      <w:marTop w:val="0"/>
      <w:marBottom w:val="0"/>
      <w:divBdr>
        <w:top w:val="none" w:sz="0" w:space="0" w:color="auto"/>
        <w:left w:val="none" w:sz="0" w:space="0" w:color="auto"/>
        <w:bottom w:val="none" w:sz="0" w:space="0" w:color="auto"/>
        <w:right w:val="none" w:sz="0" w:space="0" w:color="auto"/>
      </w:divBdr>
    </w:div>
    <w:div w:id="1780103099">
      <w:bodyDiv w:val="1"/>
      <w:marLeft w:val="0"/>
      <w:marRight w:val="0"/>
      <w:marTop w:val="0"/>
      <w:marBottom w:val="0"/>
      <w:divBdr>
        <w:top w:val="none" w:sz="0" w:space="0" w:color="auto"/>
        <w:left w:val="none" w:sz="0" w:space="0" w:color="auto"/>
        <w:bottom w:val="none" w:sz="0" w:space="0" w:color="auto"/>
        <w:right w:val="none" w:sz="0" w:space="0" w:color="auto"/>
      </w:divBdr>
    </w:div>
    <w:div w:id="1793327426">
      <w:bodyDiv w:val="1"/>
      <w:marLeft w:val="0"/>
      <w:marRight w:val="0"/>
      <w:marTop w:val="0"/>
      <w:marBottom w:val="0"/>
      <w:divBdr>
        <w:top w:val="none" w:sz="0" w:space="0" w:color="auto"/>
        <w:left w:val="none" w:sz="0" w:space="0" w:color="auto"/>
        <w:bottom w:val="none" w:sz="0" w:space="0" w:color="auto"/>
        <w:right w:val="none" w:sz="0" w:space="0" w:color="auto"/>
      </w:divBdr>
    </w:div>
    <w:div w:id="1796219129">
      <w:bodyDiv w:val="1"/>
      <w:marLeft w:val="0"/>
      <w:marRight w:val="0"/>
      <w:marTop w:val="0"/>
      <w:marBottom w:val="0"/>
      <w:divBdr>
        <w:top w:val="none" w:sz="0" w:space="0" w:color="auto"/>
        <w:left w:val="none" w:sz="0" w:space="0" w:color="auto"/>
        <w:bottom w:val="none" w:sz="0" w:space="0" w:color="auto"/>
        <w:right w:val="none" w:sz="0" w:space="0" w:color="auto"/>
      </w:divBdr>
    </w:div>
    <w:div w:id="1846286794">
      <w:bodyDiv w:val="1"/>
      <w:marLeft w:val="0"/>
      <w:marRight w:val="0"/>
      <w:marTop w:val="0"/>
      <w:marBottom w:val="0"/>
      <w:divBdr>
        <w:top w:val="none" w:sz="0" w:space="0" w:color="auto"/>
        <w:left w:val="none" w:sz="0" w:space="0" w:color="auto"/>
        <w:bottom w:val="none" w:sz="0" w:space="0" w:color="auto"/>
        <w:right w:val="none" w:sz="0" w:space="0" w:color="auto"/>
      </w:divBdr>
    </w:div>
    <w:div w:id="1855460834">
      <w:bodyDiv w:val="1"/>
      <w:marLeft w:val="0"/>
      <w:marRight w:val="0"/>
      <w:marTop w:val="0"/>
      <w:marBottom w:val="0"/>
      <w:divBdr>
        <w:top w:val="none" w:sz="0" w:space="0" w:color="auto"/>
        <w:left w:val="none" w:sz="0" w:space="0" w:color="auto"/>
        <w:bottom w:val="none" w:sz="0" w:space="0" w:color="auto"/>
        <w:right w:val="none" w:sz="0" w:space="0" w:color="auto"/>
      </w:divBdr>
    </w:div>
    <w:div w:id="1867331873">
      <w:bodyDiv w:val="1"/>
      <w:marLeft w:val="0"/>
      <w:marRight w:val="0"/>
      <w:marTop w:val="0"/>
      <w:marBottom w:val="0"/>
      <w:divBdr>
        <w:top w:val="none" w:sz="0" w:space="0" w:color="auto"/>
        <w:left w:val="none" w:sz="0" w:space="0" w:color="auto"/>
        <w:bottom w:val="none" w:sz="0" w:space="0" w:color="auto"/>
        <w:right w:val="none" w:sz="0" w:space="0" w:color="auto"/>
      </w:divBdr>
    </w:div>
    <w:div w:id="1946420657">
      <w:bodyDiv w:val="1"/>
      <w:marLeft w:val="0"/>
      <w:marRight w:val="0"/>
      <w:marTop w:val="0"/>
      <w:marBottom w:val="0"/>
      <w:divBdr>
        <w:top w:val="none" w:sz="0" w:space="0" w:color="auto"/>
        <w:left w:val="none" w:sz="0" w:space="0" w:color="auto"/>
        <w:bottom w:val="none" w:sz="0" w:space="0" w:color="auto"/>
        <w:right w:val="none" w:sz="0" w:space="0" w:color="auto"/>
      </w:divBdr>
    </w:div>
    <w:div w:id="1957249311">
      <w:bodyDiv w:val="1"/>
      <w:marLeft w:val="0"/>
      <w:marRight w:val="0"/>
      <w:marTop w:val="0"/>
      <w:marBottom w:val="0"/>
      <w:divBdr>
        <w:top w:val="none" w:sz="0" w:space="0" w:color="auto"/>
        <w:left w:val="none" w:sz="0" w:space="0" w:color="auto"/>
        <w:bottom w:val="none" w:sz="0" w:space="0" w:color="auto"/>
        <w:right w:val="none" w:sz="0" w:space="0" w:color="auto"/>
      </w:divBdr>
    </w:div>
    <w:div w:id="2029209442">
      <w:bodyDiv w:val="1"/>
      <w:marLeft w:val="0"/>
      <w:marRight w:val="0"/>
      <w:marTop w:val="0"/>
      <w:marBottom w:val="0"/>
      <w:divBdr>
        <w:top w:val="none" w:sz="0" w:space="0" w:color="auto"/>
        <w:left w:val="none" w:sz="0" w:space="0" w:color="auto"/>
        <w:bottom w:val="none" w:sz="0" w:space="0" w:color="auto"/>
        <w:right w:val="none" w:sz="0" w:space="0" w:color="auto"/>
      </w:divBdr>
    </w:div>
    <w:div w:id="2046559920">
      <w:bodyDiv w:val="1"/>
      <w:marLeft w:val="0"/>
      <w:marRight w:val="0"/>
      <w:marTop w:val="0"/>
      <w:marBottom w:val="0"/>
      <w:divBdr>
        <w:top w:val="none" w:sz="0" w:space="0" w:color="auto"/>
        <w:left w:val="none" w:sz="0" w:space="0" w:color="auto"/>
        <w:bottom w:val="none" w:sz="0" w:space="0" w:color="auto"/>
        <w:right w:val="none" w:sz="0" w:space="0" w:color="auto"/>
      </w:divBdr>
    </w:div>
    <w:div w:id="2063600410">
      <w:bodyDiv w:val="1"/>
      <w:marLeft w:val="0"/>
      <w:marRight w:val="0"/>
      <w:marTop w:val="0"/>
      <w:marBottom w:val="0"/>
      <w:divBdr>
        <w:top w:val="none" w:sz="0" w:space="0" w:color="auto"/>
        <w:left w:val="none" w:sz="0" w:space="0" w:color="auto"/>
        <w:bottom w:val="none" w:sz="0" w:space="0" w:color="auto"/>
        <w:right w:val="none" w:sz="0" w:space="0" w:color="auto"/>
      </w:divBdr>
    </w:div>
    <w:div w:id="2125998402">
      <w:bodyDiv w:val="1"/>
      <w:marLeft w:val="0"/>
      <w:marRight w:val="0"/>
      <w:marTop w:val="0"/>
      <w:marBottom w:val="0"/>
      <w:divBdr>
        <w:top w:val="none" w:sz="0" w:space="0" w:color="auto"/>
        <w:left w:val="none" w:sz="0" w:space="0" w:color="auto"/>
        <w:bottom w:val="none" w:sz="0" w:space="0" w:color="auto"/>
        <w:right w:val="none" w:sz="0" w:space="0" w:color="auto"/>
      </w:divBdr>
    </w:div>
    <w:div w:id="212726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dsr.nl/impul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hdsr.nl/impu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dsr.nl/blauwinitiatief"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8282-7924-4428-956F-16C90B96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13156</Words>
  <Characters>72361</Characters>
  <Application>Microsoft Office Word</Application>
  <DocSecurity>0</DocSecurity>
  <Lines>603</Lines>
  <Paragraphs>170</Paragraphs>
  <ScaleCrop>false</ScaleCrop>
  <HeadingPairs>
    <vt:vector size="2" baseType="variant">
      <vt:variant>
        <vt:lpstr>Titel</vt:lpstr>
      </vt:variant>
      <vt:variant>
        <vt:i4>1</vt:i4>
      </vt:variant>
    </vt:vector>
  </HeadingPairs>
  <TitlesOfParts>
    <vt:vector size="1" baseType="lpstr">
      <vt:lpstr>Voorjaarsnota 2021</vt:lpstr>
    </vt:vector>
  </TitlesOfParts>
  <Company>HDSR</Company>
  <LinksUpToDate>false</LinksUpToDate>
  <CharactersWithSpaces>85347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Voorjaarsnota 2021</dc:title>
  <dc:subject/>
  <dc:creator>HDSR</dc:creator>
  <cp:keywords/>
  <dc:description/>
  <cp:lastModifiedBy>Edward Lodder</cp:lastModifiedBy>
  <cp:revision>11</cp:revision>
  <cp:lastPrinted>2021-07-14T09:32:00Z</cp:lastPrinted>
  <dcterms:created xsi:type="dcterms:W3CDTF">2024-04-16T09:19:00Z</dcterms:created>
  <dcterms:modified xsi:type="dcterms:W3CDTF">2024-06-24T11:45:00Z</dcterms:modified>
</cp:coreProperties>
</file>